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72622">
      <w:pPr>
        <w:jc w:val="center"/>
        <w:rPr>
          <w:rFonts w:hint="eastAsia"/>
          <w:b/>
          <w:sz w:val="28"/>
          <w:szCs w:val="28"/>
          <w:lang w:val="en-US" w:eastAsia="zh-CN"/>
        </w:rPr>
      </w:pPr>
      <w:r>
        <w:rPr>
          <w:rFonts w:hint="eastAsia"/>
          <w:b/>
          <w:sz w:val="28"/>
          <w:szCs w:val="28"/>
          <w:lang w:val="en-US" w:eastAsia="zh-CN"/>
        </w:rPr>
        <w:t>珠海市中西医结合医院</w:t>
      </w:r>
    </w:p>
    <w:p w14:paraId="7D4BC91D">
      <w:pPr>
        <w:jc w:val="center"/>
        <w:rPr>
          <w:rFonts w:hint="eastAsia"/>
          <w:b/>
          <w:sz w:val="28"/>
          <w:szCs w:val="28"/>
        </w:rPr>
      </w:pPr>
      <w:r>
        <w:rPr>
          <w:rFonts w:hint="eastAsia"/>
          <w:b/>
          <w:sz w:val="28"/>
          <w:szCs w:val="28"/>
          <w:lang w:val="en-US" w:eastAsia="zh-CN"/>
        </w:rPr>
        <w:t>消防系统年度维护保养采购项目</w:t>
      </w:r>
      <w:r>
        <w:rPr>
          <w:rFonts w:hint="eastAsia"/>
          <w:b/>
          <w:sz w:val="28"/>
          <w:szCs w:val="28"/>
        </w:rPr>
        <w:t>用户需求</w:t>
      </w:r>
    </w:p>
    <w:p w14:paraId="348C6769">
      <w:pPr>
        <w:pStyle w:val="3"/>
        <w:snapToGrid w:val="0"/>
        <w:ind w:left="816" w:leftChars="229" w:hanging="335" w:hangingChars="139"/>
        <w:rPr>
          <w:rFonts w:hint="eastAsia" w:cs="宋体"/>
          <w:b/>
          <w:sz w:val="24"/>
        </w:rPr>
      </w:pPr>
      <w:r>
        <w:rPr>
          <w:rFonts w:hint="eastAsia" w:cs="宋体"/>
          <w:b/>
          <w:sz w:val="24"/>
        </w:rPr>
        <w:t>一、</w:t>
      </w:r>
      <w:r>
        <w:rPr>
          <w:rFonts w:hint="eastAsia" w:cs="宋体"/>
          <w:b/>
          <w:sz w:val="24"/>
          <w:lang w:val="en-US" w:eastAsia="zh-CN"/>
        </w:rPr>
        <w:t>项目</w:t>
      </w:r>
      <w:r>
        <w:rPr>
          <w:rFonts w:hint="eastAsia" w:cs="宋体"/>
          <w:b/>
          <w:sz w:val="24"/>
        </w:rPr>
        <w:t>概况</w:t>
      </w:r>
    </w:p>
    <w:p w14:paraId="593F14EB">
      <w:pPr>
        <w:widowControl/>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1、项目名称：珠海市中西医结合医院</w:t>
      </w:r>
      <w:r>
        <w:rPr>
          <w:rFonts w:hint="eastAsia" w:ascii="宋体" w:hAnsi="宋体" w:cs="宋体"/>
          <w:bCs/>
          <w:sz w:val="24"/>
          <w:lang w:eastAsia="zh-CN"/>
        </w:rPr>
        <w:t>消防系统年度维护保养采购项目</w:t>
      </w:r>
    </w:p>
    <w:p w14:paraId="5107A5CE">
      <w:pPr>
        <w:widowControl/>
        <w:numPr>
          <w:ilvl w:val="0"/>
          <w:numId w:val="0"/>
        </w:num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lang w:val="en-US" w:eastAsia="zh-CN"/>
        </w:rPr>
        <w:t>2、</w:t>
      </w:r>
      <w:r>
        <w:rPr>
          <w:rFonts w:hint="eastAsia" w:ascii="宋体" w:hAnsi="宋体" w:cs="宋体"/>
          <w:bCs/>
          <w:sz w:val="24"/>
        </w:rPr>
        <w:t>项目地点：珠海市中西医结合医院</w:t>
      </w:r>
    </w:p>
    <w:p w14:paraId="3B22A6B4">
      <w:pPr>
        <w:widowControl/>
        <w:numPr>
          <w:ilvl w:val="0"/>
          <w:numId w:val="0"/>
        </w:numPr>
        <w:adjustRightInd w:val="0"/>
        <w:snapToGrid w:val="0"/>
        <w:spacing w:line="360" w:lineRule="auto"/>
        <w:ind w:firstLine="480" w:firstLineChars="200"/>
        <w:rPr>
          <w:rFonts w:hint="eastAsia" w:ascii="宋体" w:hAnsi="宋体" w:eastAsia="宋体" w:cs="宋体"/>
          <w:bCs/>
          <w:sz w:val="24"/>
          <w:lang w:eastAsia="zh-CN"/>
        </w:rPr>
      </w:pPr>
      <w:r>
        <w:rPr>
          <w:rFonts w:hint="eastAsia" w:ascii="宋体" w:hAnsi="宋体" w:cs="宋体"/>
          <w:bCs/>
          <w:sz w:val="24"/>
          <w:lang w:val="en-US" w:eastAsia="zh-CN"/>
        </w:rPr>
        <w:t>3、</w:t>
      </w:r>
      <w:r>
        <w:rPr>
          <w:rFonts w:hint="eastAsia" w:ascii="宋体" w:hAnsi="宋体" w:cs="宋体"/>
          <w:bCs/>
          <w:sz w:val="24"/>
        </w:rPr>
        <w:t>项目内容</w:t>
      </w:r>
      <w:r>
        <w:rPr>
          <w:rFonts w:hint="eastAsia" w:ascii="宋体" w:hAnsi="宋体" w:cs="宋体"/>
          <w:bCs/>
          <w:sz w:val="24"/>
          <w:lang w:eastAsia="zh-CN"/>
        </w:rPr>
        <w:t>：</w:t>
      </w:r>
    </w:p>
    <w:p w14:paraId="57C3D32F">
      <w:pPr>
        <w:widowControl/>
        <w:numPr>
          <w:ilvl w:val="0"/>
          <w:numId w:val="0"/>
        </w:num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维保范围：医院本部（拱北粤华路208号，包含医院旧楼区域及改扩建新大楼区域，即全院区域）、莲花路社康中心及</w:t>
      </w:r>
      <w:r>
        <w:rPr>
          <w:rFonts w:hint="eastAsia" w:ascii="宋体" w:hAnsi="宋体" w:cs="宋体"/>
          <w:bCs/>
          <w:sz w:val="24"/>
          <w:lang w:val="en-US" w:eastAsia="zh-CN"/>
        </w:rPr>
        <w:t>莲塘公寓</w:t>
      </w:r>
      <w:r>
        <w:rPr>
          <w:rFonts w:hint="eastAsia" w:ascii="宋体" w:hAnsi="宋体" w:cs="宋体"/>
          <w:bCs/>
          <w:sz w:val="24"/>
        </w:rPr>
        <w:t>学生宿舍。</w:t>
      </w:r>
    </w:p>
    <w:p w14:paraId="505F389A">
      <w:pPr>
        <w:widowControl/>
        <w:numPr>
          <w:ilvl w:val="0"/>
          <w:numId w:val="0"/>
        </w:numPr>
        <w:adjustRightInd w:val="0"/>
        <w:snapToGrid w:val="0"/>
        <w:spacing w:line="360" w:lineRule="auto"/>
        <w:ind w:firstLine="480" w:firstLineChars="200"/>
        <w:rPr>
          <w:rFonts w:hint="eastAsia" w:ascii="宋体" w:hAnsi="宋体" w:cs="宋体"/>
          <w:bCs/>
          <w:sz w:val="24"/>
          <w:lang w:eastAsia="zh-CN"/>
        </w:rPr>
      </w:pPr>
      <w:r>
        <w:rPr>
          <w:rFonts w:hint="eastAsia" w:ascii="宋体" w:hAnsi="宋体" w:cs="宋体"/>
          <w:bCs/>
          <w:sz w:val="24"/>
        </w:rPr>
        <w:t>维保内容：</w:t>
      </w:r>
      <w:r>
        <w:rPr>
          <w:rFonts w:hint="eastAsia" w:ascii="宋体" w:hAnsi="宋体" w:cs="宋体"/>
          <w:bCs/>
          <w:sz w:val="24"/>
          <w:lang w:val="en-US" w:eastAsia="zh-CN"/>
        </w:rPr>
        <w:t>对消防系统及相关设备设施</w:t>
      </w:r>
      <w:r>
        <w:rPr>
          <w:rFonts w:hint="eastAsia" w:ascii="宋体" w:hAnsi="宋体" w:cs="宋体"/>
          <w:bCs/>
          <w:sz w:val="24"/>
        </w:rPr>
        <w:t>按照国家及行业标准规定内容</w:t>
      </w:r>
      <w:r>
        <w:rPr>
          <w:rFonts w:hint="eastAsia" w:ascii="宋体" w:hAnsi="宋体" w:cs="宋体"/>
          <w:bCs/>
          <w:sz w:val="24"/>
          <w:lang w:eastAsia="zh-CN"/>
        </w:rPr>
        <w:t>进行维护保养。</w:t>
      </w:r>
    </w:p>
    <w:p w14:paraId="26B74153">
      <w:pPr>
        <w:widowControl/>
        <w:numPr>
          <w:ilvl w:val="0"/>
          <w:numId w:val="0"/>
        </w:numPr>
        <w:adjustRightInd w:val="0"/>
        <w:snapToGrid w:val="0"/>
        <w:spacing w:line="360" w:lineRule="auto"/>
        <w:ind w:firstLine="480" w:firstLineChars="200"/>
        <w:rPr>
          <w:rFonts w:hint="eastAsia" w:ascii="宋体" w:hAnsi="宋体" w:cs="宋体"/>
          <w:bCs/>
          <w:sz w:val="24"/>
          <w:lang w:val="en-US" w:eastAsia="zh-CN"/>
        </w:rPr>
      </w:pPr>
      <w:r>
        <w:rPr>
          <w:rFonts w:hint="eastAsia" w:ascii="宋体" w:hAnsi="宋体" w:cs="宋体"/>
          <w:bCs/>
          <w:sz w:val="24"/>
          <w:lang w:val="en-US" w:eastAsia="zh-CN"/>
        </w:rPr>
        <w:t>维保服务期：2年（1+1模式）</w:t>
      </w:r>
      <w:bookmarkStart w:id="0" w:name="_GoBack"/>
      <w:bookmarkEnd w:id="0"/>
    </w:p>
    <w:p w14:paraId="4C4C612D">
      <w:pPr>
        <w:widowControl/>
        <w:numPr>
          <w:ilvl w:val="0"/>
          <w:numId w:val="0"/>
        </w:numPr>
        <w:adjustRightInd w:val="0"/>
        <w:snapToGrid w:val="0"/>
        <w:spacing w:line="360" w:lineRule="auto"/>
        <w:ind w:firstLine="480" w:firstLineChars="200"/>
        <w:rPr>
          <w:rFonts w:hint="default" w:ascii="宋体" w:hAnsi="宋体" w:cs="宋体"/>
          <w:bCs/>
          <w:sz w:val="24"/>
          <w:lang w:val="en-US" w:eastAsia="zh-CN"/>
        </w:rPr>
      </w:pPr>
      <w:r>
        <w:rPr>
          <w:rFonts w:hint="eastAsia" w:ascii="宋体" w:hAnsi="宋体" w:cs="宋体"/>
          <w:bCs/>
          <w:sz w:val="24"/>
          <w:lang w:val="en-US" w:eastAsia="zh-CN"/>
        </w:rPr>
        <w:t>4、预算金额：36万元（2年）</w:t>
      </w:r>
    </w:p>
    <w:p w14:paraId="077F491C">
      <w:pPr>
        <w:widowControl/>
        <w:spacing w:line="360" w:lineRule="auto"/>
        <w:ind w:firstLine="482" w:firstLineChars="200"/>
        <w:jc w:val="left"/>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eastAsia="zh-CN"/>
        </w:rPr>
        <w:t>二、</w:t>
      </w:r>
      <w:r>
        <w:rPr>
          <w:rFonts w:hint="eastAsia" w:ascii="宋体" w:hAnsi="宋体" w:cs="宋体"/>
          <w:b/>
          <w:bCs/>
          <w:color w:val="000000"/>
          <w:kern w:val="0"/>
          <w:sz w:val="24"/>
          <w:szCs w:val="24"/>
          <w:lang w:val="en-US" w:eastAsia="zh-CN"/>
        </w:rPr>
        <w:t>消防系统概况</w:t>
      </w:r>
    </w:p>
    <w:p w14:paraId="0BEE2247">
      <w:pPr>
        <w:widowControl/>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（一）维保项目范围</w:t>
      </w:r>
    </w:p>
    <w:p w14:paraId="3D12CC16">
      <w:pPr>
        <w:widowControl/>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1、医院本部</w:t>
      </w:r>
      <w:r>
        <w:rPr>
          <w:rFonts w:hint="eastAsia" w:ascii="宋体" w:hAnsi="宋体" w:cs="宋体"/>
          <w:bCs/>
          <w:sz w:val="24"/>
        </w:rPr>
        <w:t>旧楼区域</w:t>
      </w:r>
      <w:r>
        <w:rPr>
          <w:rFonts w:hint="eastAsia" w:ascii="宋体" w:hAnsi="宋体" w:eastAsia="宋体" w:cs="宋体"/>
          <w:color w:val="000000"/>
          <w:kern w:val="0"/>
          <w:sz w:val="24"/>
          <w:szCs w:val="24"/>
          <w:lang w:val="en-US" w:eastAsia="zh-CN"/>
        </w:rPr>
        <w:t>：</w:t>
      </w:r>
      <w:r>
        <w:rPr>
          <w:rFonts w:hint="eastAsia" w:ascii="宋体" w:hAnsi="宋体" w:cs="宋体"/>
          <w:color w:val="000000"/>
          <w:kern w:val="0"/>
          <w:sz w:val="24"/>
          <w:szCs w:val="24"/>
          <w:lang w:val="en-US" w:eastAsia="zh-CN"/>
        </w:rPr>
        <w:t>即</w:t>
      </w:r>
      <w:r>
        <w:rPr>
          <w:rFonts w:hint="eastAsia" w:ascii="宋体" w:hAnsi="宋体" w:eastAsia="宋体" w:cs="宋体"/>
          <w:color w:val="000000"/>
          <w:kern w:val="0"/>
          <w:sz w:val="24"/>
          <w:szCs w:val="24"/>
          <w:lang w:val="en-US" w:eastAsia="zh-CN"/>
        </w:rPr>
        <w:t>拱北粤华路208号</w:t>
      </w:r>
      <w:r>
        <w:rPr>
          <w:rFonts w:hint="eastAsia" w:ascii="宋体" w:hAnsi="宋体" w:cs="宋体"/>
          <w:color w:val="000000"/>
          <w:kern w:val="0"/>
          <w:sz w:val="24"/>
          <w:szCs w:val="24"/>
          <w:lang w:val="en-US" w:eastAsia="zh-CN"/>
        </w:rPr>
        <w:t>原有建筑区域</w:t>
      </w:r>
      <w:r>
        <w:rPr>
          <w:rFonts w:hint="eastAsia" w:ascii="宋体" w:hAnsi="宋体" w:eastAsia="宋体" w:cs="宋体"/>
          <w:color w:val="000000"/>
          <w:kern w:val="0"/>
          <w:sz w:val="24"/>
          <w:szCs w:val="24"/>
          <w:lang w:val="en-US" w:eastAsia="zh-CN"/>
        </w:rPr>
        <w:t>（包含</w:t>
      </w:r>
      <w:r>
        <w:rPr>
          <w:rFonts w:hint="eastAsia" w:ascii="宋体" w:hAnsi="宋体" w:cs="宋体"/>
          <w:color w:val="000000"/>
          <w:kern w:val="0"/>
          <w:sz w:val="24"/>
          <w:szCs w:val="24"/>
          <w:lang w:val="en-US" w:eastAsia="zh-CN"/>
        </w:rPr>
        <w:t>1号</w:t>
      </w:r>
      <w:r>
        <w:rPr>
          <w:rFonts w:hint="eastAsia" w:ascii="宋体" w:hAnsi="宋体" w:eastAsia="宋体" w:cs="宋体"/>
          <w:color w:val="000000"/>
          <w:kern w:val="0"/>
          <w:sz w:val="24"/>
          <w:szCs w:val="24"/>
          <w:lang w:val="en-US" w:eastAsia="zh-CN"/>
        </w:rPr>
        <w:t>门诊楼、</w:t>
      </w:r>
      <w:r>
        <w:rPr>
          <w:rFonts w:hint="eastAsia" w:ascii="宋体" w:hAnsi="宋体" w:cs="宋体"/>
          <w:color w:val="000000"/>
          <w:kern w:val="0"/>
          <w:sz w:val="24"/>
          <w:szCs w:val="24"/>
          <w:lang w:val="en-US" w:eastAsia="zh-CN"/>
        </w:rPr>
        <w:t>2号</w:t>
      </w:r>
      <w:r>
        <w:rPr>
          <w:rFonts w:hint="eastAsia" w:ascii="宋体" w:hAnsi="宋体" w:eastAsia="宋体" w:cs="宋体"/>
          <w:color w:val="000000"/>
          <w:kern w:val="0"/>
          <w:sz w:val="24"/>
          <w:szCs w:val="24"/>
          <w:lang w:val="en-US" w:eastAsia="zh-CN"/>
        </w:rPr>
        <w:t>住院楼、</w:t>
      </w:r>
      <w:r>
        <w:rPr>
          <w:rFonts w:hint="eastAsia" w:ascii="宋体" w:hAnsi="宋体" w:cs="宋体"/>
          <w:color w:val="000000"/>
          <w:kern w:val="0"/>
          <w:sz w:val="24"/>
          <w:szCs w:val="24"/>
          <w:lang w:val="en-US" w:eastAsia="zh-CN"/>
        </w:rPr>
        <w:t>3号</w:t>
      </w:r>
      <w:r>
        <w:rPr>
          <w:rFonts w:hint="eastAsia" w:ascii="宋体" w:hAnsi="宋体" w:eastAsia="宋体" w:cs="宋体"/>
          <w:color w:val="000000"/>
          <w:kern w:val="0"/>
          <w:sz w:val="24"/>
          <w:szCs w:val="24"/>
          <w:lang w:val="en-US" w:eastAsia="zh-CN"/>
        </w:rPr>
        <w:t>住院楼、</w:t>
      </w:r>
      <w:r>
        <w:rPr>
          <w:rFonts w:hint="eastAsia" w:ascii="宋体" w:hAnsi="宋体" w:cs="宋体"/>
          <w:color w:val="000000"/>
          <w:kern w:val="0"/>
          <w:sz w:val="24"/>
          <w:szCs w:val="24"/>
          <w:lang w:val="en-US" w:eastAsia="zh-CN"/>
        </w:rPr>
        <w:t>4号</w:t>
      </w:r>
      <w:r>
        <w:rPr>
          <w:rFonts w:hint="eastAsia" w:ascii="宋体" w:hAnsi="宋体" w:eastAsia="宋体" w:cs="宋体"/>
          <w:color w:val="000000"/>
          <w:kern w:val="0"/>
          <w:sz w:val="24"/>
          <w:szCs w:val="24"/>
          <w:lang w:val="en-US" w:eastAsia="zh-CN"/>
        </w:rPr>
        <w:t>体检楼、发热门诊楼、行政办公板房、消毒供应室板房、配电房、氧气站、污水站</w:t>
      </w:r>
      <w:r>
        <w:rPr>
          <w:rFonts w:hint="eastAsia" w:ascii="宋体" w:hAnsi="宋体" w:cs="宋体"/>
          <w:color w:val="000000"/>
          <w:kern w:val="0"/>
          <w:sz w:val="24"/>
          <w:szCs w:val="24"/>
          <w:lang w:val="en-US" w:eastAsia="zh-CN"/>
        </w:rPr>
        <w:t>等</w:t>
      </w:r>
      <w:r>
        <w:rPr>
          <w:rFonts w:hint="eastAsia" w:ascii="宋体" w:hAnsi="宋体" w:eastAsia="宋体" w:cs="宋体"/>
          <w:color w:val="000000"/>
          <w:kern w:val="0"/>
          <w:sz w:val="24"/>
          <w:szCs w:val="24"/>
          <w:lang w:val="en-US" w:eastAsia="zh-CN"/>
        </w:rPr>
        <w:t>），建筑面积约6.8万平方米。</w:t>
      </w:r>
    </w:p>
    <w:p w14:paraId="476013A2">
      <w:pPr>
        <w:widowControl/>
        <w:ind w:firstLine="480" w:firstLineChars="200"/>
        <w:jc w:val="left"/>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lang w:val="en-US" w:eastAsia="zh-CN"/>
        </w:rPr>
        <w:t>、医院本部</w:t>
      </w:r>
      <w:r>
        <w:rPr>
          <w:rFonts w:hint="eastAsia" w:ascii="宋体" w:hAnsi="宋体" w:cs="宋体"/>
          <w:bCs/>
          <w:sz w:val="24"/>
        </w:rPr>
        <w:t>改扩建新大楼区域</w:t>
      </w:r>
      <w:r>
        <w:rPr>
          <w:rFonts w:hint="eastAsia" w:ascii="宋体" w:hAnsi="宋体" w:eastAsia="宋体" w:cs="宋体"/>
          <w:color w:val="000000"/>
          <w:kern w:val="0"/>
          <w:sz w:val="24"/>
          <w:szCs w:val="24"/>
          <w:lang w:val="en-US" w:eastAsia="zh-CN"/>
        </w:rPr>
        <w:t>：</w:t>
      </w:r>
      <w:r>
        <w:rPr>
          <w:rFonts w:hint="eastAsia" w:ascii="宋体" w:hAnsi="宋体" w:cs="宋体"/>
          <w:color w:val="000000"/>
          <w:kern w:val="0"/>
          <w:sz w:val="24"/>
          <w:szCs w:val="24"/>
          <w:lang w:val="en-US" w:eastAsia="zh-CN"/>
        </w:rPr>
        <w:t>新建5号楼及相关区域，</w:t>
      </w:r>
      <w:r>
        <w:rPr>
          <w:rFonts w:hint="eastAsia" w:ascii="宋体" w:hAnsi="宋体" w:eastAsia="宋体" w:cs="宋体"/>
          <w:color w:val="000000"/>
          <w:kern w:val="0"/>
          <w:sz w:val="24"/>
          <w:szCs w:val="24"/>
          <w:lang w:val="en-US" w:eastAsia="zh-CN"/>
        </w:rPr>
        <w:t>建筑面积约</w:t>
      </w:r>
      <w:r>
        <w:rPr>
          <w:rFonts w:hint="eastAsia" w:ascii="宋体" w:hAnsi="宋体" w:cs="宋体"/>
          <w:color w:val="000000"/>
          <w:kern w:val="0"/>
          <w:sz w:val="24"/>
          <w:szCs w:val="24"/>
          <w:lang w:val="en-US" w:eastAsia="zh-CN"/>
        </w:rPr>
        <w:t>7.3</w:t>
      </w:r>
      <w:r>
        <w:rPr>
          <w:rFonts w:hint="eastAsia" w:ascii="宋体" w:hAnsi="宋体" w:eastAsia="宋体" w:cs="宋体"/>
          <w:color w:val="000000"/>
          <w:kern w:val="0"/>
          <w:sz w:val="24"/>
          <w:szCs w:val="24"/>
          <w:lang w:val="en-US" w:eastAsia="zh-CN"/>
        </w:rPr>
        <w:t>万平方米。</w:t>
      </w:r>
    </w:p>
    <w:p w14:paraId="7CCA19DC">
      <w:pPr>
        <w:widowControl/>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lang w:val="en-US" w:eastAsia="zh-CN"/>
        </w:rPr>
        <w:t>、莲花路社康中心：香洲区莲花路289号，建筑面积约4000平方米。</w:t>
      </w:r>
    </w:p>
    <w:p w14:paraId="4EAE4362">
      <w:pPr>
        <w:widowControl/>
        <w:ind w:firstLine="480" w:firstLineChars="200"/>
        <w:jc w:val="left"/>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4、莲塘公寓学生宿舍：香洲区金莲路73号莲塘公寓4栋B座，建筑面积约2100平方米。</w:t>
      </w:r>
    </w:p>
    <w:p w14:paraId="44AC5DC1">
      <w:pPr>
        <w:widowControl/>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（二）维保服务内容</w:t>
      </w:r>
    </w:p>
    <w:p w14:paraId="001E89CF">
      <w:pPr>
        <w:widowControl/>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包含但不限于：①火灾报警系统；②自动喷淋灭火系统；③气体灭火系统；④防排烟系统；⑤室内外消火栓系统；⑥消防广播系统；⑦应急照明及疏散指示系统；⑧防火卷帘</w:t>
      </w:r>
      <w:r>
        <w:rPr>
          <w:rFonts w:hint="eastAsia" w:ascii="宋体" w:hAnsi="宋体" w:cs="宋体"/>
          <w:color w:val="000000"/>
          <w:kern w:val="0"/>
          <w:sz w:val="24"/>
          <w:szCs w:val="24"/>
          <w:lang w:val="en-US" w:eastAsia="zh-CN"/>
        </w:rPr>
        <w:t>系统</w:t>
      </w:r>
      <w:r>
        <w:rPr>
          <w:rFonts w:hint="eastAsia" w:ascii="宋体" w:hAnsi="宋体" w:eastAsia="宋体" w:cs="宋体"/>
          <w:color w:val="000000"/>
          <w:kern w:val="0"/>
          <w:sz w:val="24"/>
          <w:szCs w:val="24"/>
          <w:lang w:val="en-US" w:eastAsia="zh-CN"/>
        </w:rPr>
        <w:t>；⑨</w:t>
      </w:r>
      <w:r>
        <w:rPr>
          <w:rFonts w:hint="eastAsia" w:ascii="宋体" w:hAnsi="宋体" w:cs="宋体"/>
          <w:color w:val="000000"/>
          <w:kern w:val="0"/>
          <w:sz w:val="24"/>
          <w:szCs w:val="24"/>
          <w:lang w:val="en-US" w:eastAsia="zh-CN"/>
        </w:rPr>
        <w:t>防火门</w:t>
      </w:r>
      <w:r>
        <w:rPr>
          <w:rFonts w:hint="eastAsia" w:ascii="宋体" w:hAnsi="宋体" w:eastAsia="宋体" w:cs="宋体"/>
          <w:color w:val="000000"/>
          <w:kern w:val="0"/>
          <w:sz w:val="24"/>
          <w:szCs w:val="24"/>
          <w:lang w:val="en-US" w:eastAsia="zh-CN"/>
        </w:rPr>
        <w:t>；⑩</w:t>
      </w:r>
      <w:r>
        <w:rPr>
          <w:rFonts w:hint="eastAsia" w:ascii="宋体" w:hAnsi="宋体" w:cs="宋体"/>
          <w:color w:val="000000"/>
          <w:kern w:val="0"/>
          <w:sz w:val="24"/>
          <w:szCs w:val="24"/>
          <w:lang w:val="en-US" w:eastAsia="zh-CN"/>
        </w:rPr>
        <w:t>消防器材（灭火器等）</w:t>
      </w:r>
      <w:r>
        <w:rPr>
          <w:rFonts w:hint="eastAsia" w:ascii="宋体" w:hAnsi="宋体" w:eastAsia="宋体" w:cs="宋体"/>
          <w:color w:val="000000"/>
          <w:kern w:val="0"/>
          <w:sz w:val="24"/>
          <w:szCs w:val="24"/>
          <w:lang w:val="en-US" w:eastAsia="zh-CN"/>
        </w:rPr>
        <w:t>。</w:t>
      </w:r>
    </w:p>
    <w:p w14:paraId="5F5E3CA8">
      <w:pPr>
        <w:widowControl/>
        <w:numPr>
          <w:ilvl w:val="0"/>
          <w:numId w:val="0"/>
        </w:numPr>
        <w:adjustRightInd w:val="0"/>
        <w:snapToGrid w:val="0"/>
        <w:spacing w:line="360" w:lineRule="auto"/>
        <w:ind w:firstLine="482" w:firstLineChars="200"/>
        <w:jc w:val="left"/>
        <w:rPr>
          <w:rFonts w:hint="eastAsia" w:ascii="宋体" w:hAnsi="宋体" w:cs="宋体"/>
          <w:b/>
          <w:bCs w:val="0"/>
          <w:sz w:val="24"/>
          <w:lang w:eastAsia="zh-CN"/>
        </w:rPr>
      </w:pPr>
      <w:r>
        <w:rPr>
          <w:rFonts w:hint="eastAsia" w:ascii="宋体" w:hAnsi="宋体" w:cs="宋体"/>
          <w:b/>
          <w:bCs w:val="0"/>
          <w:sz w:val="24"/>
          <w:lang w:eastAsia="zh-CN"/>
        </w:rPr>
        <w:t>三、</w:t>
      </w:r>
      <w:r>
        <w:rPr>
          <w:rFonts w:hint="eastAsia" w:ascii="宋体" w:hAnsi="宋体" w:cs="宋体"/>
          <w:b/>
          <w:bCs w:val="0"/>
          <w:sz w:val="24"/>
          <w:lang w:val="en-US" w:eastAsia="zh-CN"/>
        </w:rPr>
        <w:t>维保</w:t>
      </w:r>
      <w:r>
        <w:rPr>
          <w:rFonts w:hint="eastAsia" w:ascii="宋体" w:hAnsi="宋体" w:cs="宋体"/>
          <w:b/>
          <w:bCs w:val="0"/>
          <w:sz w:val="24"/>
          <w:lang w:eastAsia="zh-CN"/>
        </w:rPr>
        <w:t>要求</w:t>
      </w:r>
    </w:p>
    <w:p w14:paraId="06258B15">
      <w:pPr>
        <w:widowControl/>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1、按照国家标准每月对我院消防系统及相关消防设备设施进行维保，出具维保报告并上传消防平台系统。</w:t>
      </w:r>
    </w:p>
    <w:p w14:paraId="70FA550C">
      <w:pPr>
        <w:widowControl/>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2、负责消防系统的日常维修维护，采用清包形式，即提供人工及服务。</w:t>
      </w:r>
    </w:p>
    <w:p w14:paraId="2BF61159">
      <w:pPr>
        <w:widowControl/>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3、负责灭火器、消火栓、疏散引导箱、微型消防站等消防器材的的月检工作，</w:t>
      </w:r>
      <w:r>
        <w:rPr>
          <w:rFonts w:hint="eastAsia" w:ascii="宋体" w:hAnsi="宋体" w:cs="宋体"/>
          <w:color w:val="000000"/>
          <w:kern w:val="0"/>
          <w:sz w:val="24"/>
          <w:szCs w:val="24"/>
          <w:lang w:val="en-US" w:eastAsia="zh-CN"/>
        </w:rPr>
        <w:t>并做好月检记录，</w:t>
      </w:r>
      <w:r>
        <w:rPr>
          <w:rFonts w:hint="eastAsia" w:ascii="宋体" w:hAnsi="宋体" w:eastAsia="宋体" w:cs="宋体"/>
          <w:color w:val="000000"/>
          <w:kern w:val="0"/>
          <w:sz w:val="24"/>
          <w:szCs w:val="24"/>
          <w:lang w:val="en-US" w:eastAsia="zh-CN"/>
        </w:rPr>
        <w:t>月检卡及消火栓、疏散引导箱封条</w:t>
      </w:r>
      <w:r>
        <w:rPr>
          <w:rFonts w:hint="eastAsia" w:ascii="宋体" w:hAnsi="宋体" w:cs="宋体"/>
          <w:color w:val="000000"/>
          <w:kern w:val="0"/>
          <w:sz w:val="24"/>
          <w:szCs w:val="24"/>
          <w:lang w:val="en-US" w:eastAsia="zh-CN"/>
        </w:rPr>
        <w:t>等由投标人提供</w:t>
      </w:r>
      <w:r>
        <w:rPr>
          <w:rFonts w:hint="eastAsia" w:ascii="宋体" w:hAnsi="宋体" w:eastAsia="宋体" w:cs="宋体"/>
          <w:color w:val="000000"/>
          <w:kern w:val="0"/>
          <w:sz w:val="24"/>
          <w:szCs w:val="24"/>
          <w:lang w:val="en-US" w:eastAsia="zh-CN"/>
        </w:rPr>
        <w:t>。</w:t>
      </w:r>
    </w:p>
    <w:p w14:paraId="0E25BE38">
      <w:pPr>
        <w:widowControl/>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4、负责消防水泵房、消防器材的管理及清洁卫生工作等。</w:t>
      </w:r>
    </w:p>
    <w:p w14:paraId="62DB2D0D">
      <w:pPr>
        <w:widowControl/>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5、负责消防日常巡检工作，每周安排专业技术人员进行不少于2次的巡查，每次巡查时间不少于4小时。</w:t>
      </w:r>
    </w:p>
    <w:p w14:paraId="5A5F0E26">
      <w:pPr>
        <w:widowControl/>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提供消防安全培训及演练服务，要求每年提供全院消防知识培训及演练分别不少于两次，单独每个科室每年消防安全培训至少一次，每月对我院义务消防队伍进行培训至少一次，每月对消防控制室值班人员进行技术指导培训至少一次。</w:t>
      </w:r>
    </w:p>
    <w:p w14:paraId="2DEC6F3B">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val="en-US" w:eastAsia="zh-CN"/>
        </w:rPr>
        <w:t>7</w:t>
      </w:r>
      <w:r>
        <w:rPr>
          <w:rFonts w:hint="eastAsia" w:ascii="宋体" w:hAnsi="宋体" w:eastAsia="宋体" w:cs="宋体"/>
          <w:bCs/>
          <w:sz w:val="24"/>
          <w:lang w:eastAsia="zh-CN"/>
        </w:rPr>
        <w:t>、对消火栓每年不少于一次的压力测试。</w:t>
      </w:r>
    </w:p>
    <w:p w14:paraId="2BA939C4">
      <w:pPr>
        <w:widowControl/>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8、</w:t>
      </w:r>
      <w:r>
        <w:rPr>
          <w:rFonts w:hint="eastAsia" w:ascii="宋体" w:hAnsi="宋体" w:eastAsia="宋体" w:cs="宋体"/>
          <w:color w:val="000000"/>
          <w:kern w:val="0"/>
          <w:sz w:val="24"/>
          <w:szCs w:val="24"/>
          <w:lang w:val="en-US" w:eastAsia="zh-CN"/>
        </w:rPr>
        <w:t>维护保养执行的消防规范质量标准</w:t>
      </w:r>
    </w:p>
    <w:p w14:paraId="0CDC50B2">
      <w:pPr>
        <w:widowControl/>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《建筑设计防火规范》GB50016-2014</w:t>
      </w:r>
    </w:p>
    <w:p w14:paraId="13183E23">
      <w:pPr>
        <w:widowControl/>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《火灾自动报警系统设计规范》GB50116-2013</w:t>
      </w:r>
    </w:p>
    <w:p w14:paraId="34D74A15">
      <w:pPr>
        <w:widowControl/>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《火灾自动报警系统施工及验收规范》GB50166-2007</w:t>
      </w:r>
    </w:p>
    <w:p w14:paraId="096F3271">
      <w:pPr>
        <w:widowControl/>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《自动喷水灭火系统施工及验收规范》GB50261-2005</w:t>
      </w:r>
    </w:p>
    <w:p w14:paraId="1E1478AF">
      <w:pPr>
        <w:widowControl/>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《气体灭火系统施工及验收规范》GB50263-2007</w:t>
      </w:r>
    </w:p>
    <w:p w14:paraId="67218E55">
      <w:pPr>
        <w:widowControl/>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《给排水系统施工及验收规范》GB50242-2002</w:t>
      </w:r>
    </w:p>
    <w:p w14:paraId="6762E2EE">
      <w:pPr>
        <w:widowControl/>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《建筑防排烟系统技术标准》（GB51251-2017）</w:t>
      </w:r>
    </w:p>
    <w:p w14:paraId="41F4201E">
      <w:pPr>
        <w:widowControl/>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消防工程设计图纸（电施、水施等消防工程部分）</w:t>
      </w:r>
    </w:p>
    <w:p w14:paraId="053C3FF6">
      <w:pPr>
        <w:widowControl/>
        <w:numPr>
          <w:ilvl w:val="0"/>
          <w:numId w:val="0"/>
        </w:numPr>
        <w:adjustRightInd w:val="0"/>
        <w:snapToGrid w:val="0"/>
        <w:spacing w:line="360" w:lineRule="auto"/>
        <w:ind w:firstLine="482" w:firstLineChars="200"/>
        <w:jc w:val="left"/>
        <w:rPr>
          <w:rFonts w:hint="eastAsia" w:ascii="宋体" w:hAnsi="宋体" w:cs="宋体"/>
          <w:b/>
          <w:bCs w:val="0"/>
          <w:sz w:val="24"/>
          <w:lang w:eastAsia="zh-CN"/>
        </w:rPr>
      </w:pPr>
      <w:r>
        <w:rPr>
          <w:rFonts w:hint="eastAsia" w:ascii="宋体" w:hAnsi="宋体" w:cs="宋体"/>
          <w:b/>
          <w:bCs w:val="0"/>
          <w:sz w:val="24"/>
          <w:lang w:val="en-US" w:eastAsia="zh-CN"/>
        </w:rPr>
        <w:t>四</w:t>
      </w:r>
      <w:r>
        <w:rPr>
          <w:rFonts w:hint="eastAsia" w:ascii="宋体" w:hAnsi="宋体" w:cs="宋体"/>
          <w:b/>
          <w:bCs w:val="0"/>
          <w:sz w:val="24"/>
          <w:lang w:eastAsia="zh-CN"/>
        </w:rPr>
        <w:t>、资质要求</w:t>
      </w:r>
    </w:p>
    <w:p w14:paraId="79CDD405">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1、投标人具有独立法人资格，提供有效的营业执照复印件。</w:t>
      </w:r>
    </w:p>
    <w:p w14:paraId="390A0EA3">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2、营业范围须含消防设施维护保养检测方面，并提供社会消防技术服务信息系统截图证明。</w:t>
      </w:r>
    </w:p>
    <w:p w14:paraId="54C4DB7F">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3、投标人须具有有效的建筑业企业资质证书，且具有消防设施工程专业承包三级或以上资质。</w:t>
      </w:r>
    </w:p>
    <w:p w14:paraId="058BC6C2">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4、投标人须具有建筑施工安全生产许可证。</w:t>
      </w:r>
    </w:p>
    <w:p w14:paraId="05598D55">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5、信用要求：投标人在“信用中国”（www.creditchina.gov.cn）、“中国政府采购网”（www.ccgp.gov.cn）没有被列入失信被执行人、重大税收违法案件当事人名单、政府采购严重违法失信行为记录名单（提供上述网站的信用记录查询结果打印或网页截图页面加盖投标人公章），工商注册地在珠海市的投标人还须同时提供“信用中国（广东珠海）”（http://credit.zhuhai.gov.cn/）的信用记录查询结果。</w:t>
      </w:r>
    </w:p>
    <w:p w14:paraId="57891681">
      <w:pPr>
        <w:pStyle w:val="3"/>
        <w:snapToGrid w:val="0"/>
        <w:ind w:left="816" w:leftChars="229" w:hanging="335" w:hangingChars="139"/>
        <w:rPr>
          <w:rFonts w:hint="eastAsia" w:eastAsia="宋体" w:cs="宋体"/>
          <w:b/>
          <w:sz w:val="24"/>
          <w:lang w:eastAsia="zh-CN"/>
        </w:rPr>
      </w:pPr>
      <w:r>
        <w:rPr>
          <w:rFonts w:hint="eastAsia" w:cs="宋体"/>
          <w:b/>
          <w:sz w:val="24"/>
          <w:lang w:val="en-US" w:eastAsia="zh-CN"/>
        </w:rPr>
        <w:t>五</w:t>
      </w:r>
      <w:r>
        <w:rPr>
          <w:rFonts w:hint="eastAsia" w:cs="宋体"/>
          <w:b/>
          <w:sz w:val="24"/>
        </w:rPr>
        <w:t>、</w:t>
      </w:r>
      <w:r>
        <w:rPr>
          <w:rFonts w:hint="eastAsia" w:cs="宋体"/>
          <w:b/>
          <w:sz w:val="24"/>
          <w:lang w:eastAsia="zh-CN"/>
        </w:rPr>
        <w:t>服务要求</w:t>
      </w:r>
    </w:p>
    <w:p w14:paraId="287E4E55">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1、投标人在投标时提供详细具体的月、季度、年维保计划。</w:t>
      </w:r>
    </w:p>
    <w:p w14:paraId="59F61062">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2、中标人须在每月15日前完成当月的消防维保工作，并在次月10日前向院方出具维保报告。</w:t>
      </w:r>
    </w:p>
    <w:p w14:paraId="36D10EFE">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3、中标人设立24小时值班电话且保证24小时通讯畅通，以便能及时联系响应。</w:t>
      </w:r>
    </w:p>
    <w:p w14:paraId="5DBA7836">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4、在接到院方通知的一般故障报修时，中标人维护人员应在24小时检修维护完毕。如故障在24小时内无法排除出，维保人员及时上报公司，公司应以书面形式向院方上报，并给予解决方案。遇应急抢修或重要故障等情形，中标人维护人员必须在接到通知后30分钟内到达现场抢修及配合工作。</w:t>
      </w:r>
    </w:p>
    <w:p w14:paraId="381413C6">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5、中标人需安排一名专业技术人员每周至少进行两次消防巡查，每次巡查时间不少于4小时，并到医院电工班进行签到及签退，认真填写巡检记录，及时反映并处理问题。</w:t>
      </w:r>
    </w:p>
    <w:p w14:paraId="313C56AA">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6、经过中标人正常维修保养后，发生火灾时，消防系统全部或局部不起作用，所造成的损失，均由中标人承担直接、间接经济损失及相应法律责任。中标人接到院方排故、抢修通知，未及时赶到现场处理，或发生火情后出现自动报警系统未报警、消火栓喷淋系统、气体灭火系统不能启用等故障，而产生火灾的经济损失和法律责任由中标人承担。</w:t>
      </w:r>
    </w:p>
    <w:p w14:paraId="23E32374">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7、中标人应为院方所有维保项目配备5名持有“消防设施维保、检测资格证”的消防维保施工专业技术人员，以便能稳定、熟练、及时的提供持续响应服务(提供相应人员最近3个月本单位缴纳社保的证明)，并要求月度维保人员不少于3人；项目负责人需具有注册消防工程师资格证书。</w:t>
      </w:r>
    </w:p>
    <w:p w14:paraId="28CC7C54">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8、中标人应遵循各项安全生产管理条例，并按照各类维护保养执行消防规范标准进行消防设施维护维修操作，因违章违规操作造成的事故由中标人承担全部经济损失和法律责任。</w:t>
      </w:r>
    </w:p>
    <w:p w14:paraId="60B989C9">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9、中标人应严格按照国家有关标准规范、合同约定和维保工作计划方案进行作业，服从配合招标人管理，招标人有权对中标人的工作内容进行监督检查，若中标人存在违法违规、弄虚作假、偷工减料行为或不按照合同要求完成工作维护，招标人可以扣除相应的维保费用。如因中标人维保作业不到位、不及时造成事故或损失的，由中标人承担一切责任。中标人接到招标人排故抢修通知，在合约规定时限内未到达，中标人除承担因此造成的经济损失外，还将一次性扣除维保费500元。如中标人多次违反合约或不配合招标人管理，招标人有权提前终止合约，造成的经济损失和法律责任由中标人承担。</w:t>
      </w:r>
    </w:p>
    <w:p w14:paraId="63FABB23">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10、消防系统维护、维修档案记录需对所有维保项目的检查维护时间、地点、人员，发现的问题、维修处理措施、维护结果等均进行详细的记录，由双方签字确认存档备查，并按月、季度、年度移交维保档案。</w:t>
      </w:r>
    </w:p>
    <w:p w14:paraId="2290AF62">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11、确保不因消防问题而影响医院业务工作的正常开展。</w:t>
      </w:r>
    </w:p>
    <w:p w14:paraId="3621DE98">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12、必须完成消防法及公安消防部门规定的相关工作。</w:t>
      </w:r>
    </w:p>
    <w:p w14:paraId="7D7E17C1">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13、中标人负责每月对整个维保范围内的各消防系统不少于1次以上的巡回检测，每季度最后1个月对维保范围内消防系统进行全面检测测试和维护保养,每年完成对所有探测器清洗与喷淋头维护，发现问题及时处理、确保正常运行，并真实、准确、及时填写维保维修检测记录表。</w:t>
      </w:r>
    </w:p>
    <w:p w14:paraId="3256DD91">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14、对各楼层感烟、感温探测器抽查做模拟试验，每月抽查比例不少于探测器总数的10%，一年内完成全部探测器检测。</w:t>
      </w:r>
    </w:p>
    <w:p w14:paraId="5C9E8071">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15、对所有喷淋系统的末端试水装置检测周期不超过半年。</w:t>
      </w:r>
    </w:p>
    <w:p w14:paraId="534999A0">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16、通过报警控制、主机控制消防水泵、非消防电源等联动设备的启动，每月不少于1次。</w:t>
      </w:r>
    </w:p>
    <w:p w14:paraId="2A169A44">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17、通过手动检查装置检查火灾报警控制主机的各项功能(火灾报警功能、故障识别反馈功能)是否正常，有无指示灯损坏等，每月不少于1次。</w:t>
      </w:r>
    </w:p>
    <w:p w14:paraId="22A25258">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18、检查消火栓、喷淋系统的水量和水压，喷淋泵压力，报警阀各部件工作状态等，每月不少于1次。</w:t>
      </w:r>
    </w:p>
    <w:p w14:paraId="20C892FD">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19、检查系统联动状态是否正常，有无在联动状态下不动作的设备。</w:t>
      </w:r>
    </w:p>
    <w:p w14:paraId="33A9B459">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20、对各消防管网、风机、烟机、阀门等进行除锈刷漆、打油保养（含材料费），每年不少于一次。</w:t>
      </w:r>
    </w:p>
    <w:p w14:paraId="4910BE93">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21、对应急照明及疏散指示系统巡检维护每月不少于一次。</w:t>
      </w:r>
    </w:p>
    <w:p w14:paraId="257A7F09">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2</w:t>
      </w:r>
      <w:r>
        <w:rPr>
          <w:rFonts w:hint="eastAsia" w:ascii="宋体" w:hAnsi="宋体" w:eastAsia="宋体" w:cs="宋体"/>
          <w:bCs/>
          <w:sz w:val="24"/>
          <w:lang w:val="en-US" w:eastAsia="zh-CN"/>
        </w:rPr>
        <w:t>2</w:t>
      </w:r>
      <w:r>
        <w:rPr>
          <w:rFonts w:hint="eastAsia" w:ascii="宋体" w:hAnsi="宋体" w:eastAsia="宋体" w:cs="宋体"/>
          <w:bCs/>
          <w:sz w:val="24"/>
          <w:lang w:eastAsia="zh-CN"/>
        </w:rPr>
        <w:t>、中标人需负责并配合院方完成消防相关的业务办理、各类检查及上级检查等工作。若上级检查发现消防系统存在隐患问题，中标人未能提前排查并向院方反馈的，由中标人承担相应的法律责任，同时院方对此进行扣罚。</w:t>
      </w:r>
    </w:p>
    <w:p w14:paraId="1420218D">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2</w:t>
      </w:r>
      <w:r>
        <w:rPr>
          <w:rFonts w:hint="eastAsia" w:ascii="宋体" w:hAnsi="宋体" w:eastAsia="宋体" w:cs="宋体"/>
          <w:bCs/>
          <w:sz w:val="24"/>
          <w:lang w:val="en-US" w:eastAsia="zh-CN"/>
        </w:rPr>
        <w:t>3</w:t>
      </w:r>
      <w:r>
        <w:rPr>
          <w:rFonts w:hint="eastAsia" w:ascii="宋体" w:hAnsi="宋体" w:eastAsia="宋体" w:cs="宋体"/>
          <w:bCs/>
          <w:sz w:val="24"/>
          <w:lang w:eastAsia="zh-CN"/>
        </w:rPr>
        <w:t>、中标人在维保期间必须无条件遵守珠海市中西医结合医院的管理规定，如疫情防控要求，不得损坏院方的基础设施与财物，维保工作完成后需做好现场清理工作等。</w:t>
      </w:r>
    </w:p>
    <w:p w14:paraId="553C21C8">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2</w:t>
      </w:r>
      <w:r>
        <w:rPr>
          <w:rFonts w:hint="eastAsia" w:ascii="宋体" w:hAnsi="宋体" w:eastAsia="宋体" w:cs="宋体"/>
          <w:bCs/>
          <w:sz w:val="24"/>
          <w:lang w:val="en-US" w:eastAsia="zh-CN"/>
        </w:rPr>
        <w:t>4</w:t>
      </w:r>
      <w:r>
        <w:rPr>
          <w:rFonts w:hint="eastAsia" w:ascii="宋体" w:hAnsi="宋体" w:eastAsia="宋体" w:cs="宋体"/>
          <w:bCs/>
          <w:sz w:val="24"/>
          <w:lang w:eastAsia="zh-CN"/>
        </w:rPr>
        <w:t>、中标人维护人员在进场维保或维修作业时需穿戴统一工作服及工作证，工作服及工作证由中标人负责配备。</w:t>
      </w:r>
    </w:p>
    <w:p w14:paraId="3F0943E3">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2</w:t>
      </w:r>
      <w:r>
        <w:rPr>
          <w:rFonts w:hint="eastAsia" w:ascii="宋体" w:hAnsi="宋体" w:eastAsia="宋体" w:cs="宋体"/>
          <w:bCs/>
          <w:sz w:val="24"/>
          <w:lang w:val="en-US" w:eastAsia="zh-CN"/>
        </w:rPr>
        <w:t>5</w:t>
      </w:r>
      <w:r>
        <w:rPr>
          <w:rFonts w:hint="eastAsia" w:ascii="宋体" w:hAnsi="宋体" w:eastAsia="宋体" w:cs="宋体"/>
          <w:bCs/>
          <w:sz w:val="24"/>
          <w:lang w:eastAsia="zh-CN"/>
        </w:rPr>
        <w:t>、中标人必须遵纪守法，严格执行国家、广东省、珠海市有关法律、法规和制度。</w:t>
      </w:r>
    </w:p>
    <w:p w14:paraId="6D58C99D">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2</w:t>
      </w:r>
      <w:r>
        <w:rPr>
          <w:rFonts w:hint="eastAsia" w:ascii="宋体" w:hAnsi="宋体" w:eastAsia="宋体" w:cs="宋体"/>
          <w:bCs/>
          <w:sz w:val="24"/>
          <w:lang w:val="en-US" w:eastAsia="zh-CN"/>
        </w:rPr>
        <w:t>6</w:t>
      </w:r>
      <w:r>
        <w:rPr>
          <w:rFonts w:hint="eastAsia" w:ascii="宋体" w:hAnsi="宋体" w:eastAsia="宋体" w:cs="宋体"/>
          <w:bCs/>
          <w:sz w:val="24"/>
          <w:lang w:eastAsia="zh-CN"/>
        </w:rPr>
        <w:t>、合同采用1+1模式，以考核制的方式一年一续签，采购人根据中标人该年度考核结果决定是否续签下一年度合同，该年度考核结果合格的获得续签资格，不合格的取消续签资格。一年合同期届满前2个月，对合同履约情况进行综合考核（考核表见附件7），若考核达标（考核分数大于或等于85分），且双方均无异议，则续签合同1年，若考核不达标（考核分数小于85分），采购人有权终止合同。</w:t>
      </w:r>
      <w:r>
        <w:rPr>
          <w:rFonts w:hint="eastAsia" w:ascii="宋体" w:hAnsi="宋体" w:cs="宋体"/>
          <w:bCs/>
          <w:sz w:val="24"/>
          <w:lang w:eastAsia="zh-CN"/>
        </w:rPr>
        <w:t>（</w:t>
      </w:r>
      <w:r>
        <w:rPr>
          <w:rFonts w:hint="eastAsia" w:ascii="宋体" w:hAnsi="宋体" w:cs="宋体"/>
          <w:bCs/>
          <w:sz w:val="24"/>
          <w:lang w:val="en-US" w:eastAsia="zh-CN"/>
        </w:rPr>
        <w:t>年度考核表见附件2</w:t>
      </w:r>
      <w:r>
        <w:rPr>
          <w:rFonts w:hint="eastAsia" w:ascii="宋体" w:hAnsi="宋体" w:cs="宋体"/>
          <w:bCs/>
          <w:sz w:val="24"/>
          <w:lang w:eastAsia="zh-CN"/>
        </w:rPr>
        <w:t>）</w:t>
      </w:r>
    </w:p>
    <w:p w14:paraId="6C55B6A3">
      <w:pPr>
        <w:widowControl/>
        <w:adjustRightInd w:val="0"/>
        <w:snapToGrid w:val="0"/>
        <w:spacing w:line="360" w:lineRule="auto"/>
        <w:ind w:firstLine="482" w:firstLineChars="200"/>
        <w:rPr>
          <w:rFonts w:hint="eastAsia" w:ascii="宋体" w:hAnsi="宋体" w:cs="宋体"/>
          <w:b/>
          <w:bCs w:val="0"/>
          <w:sz w:val="24"/>
          <w:lang w:val="en-US" w:eastAsia="zh-CN"/>
        </w:rPr>
      </w:pPr>
      <w:r>
        <w:rPr>
          <w:rFonts w:hint="eastAsia" w:ascii="宋体" w:hAnsi="宋体" w:cs="宋体"/>
          <w:b/>
          <w:bCs w:val="0"/>
          <w:sz w:val="24"/>
          <w:lang w:val="en-US" w:eastAsia="zh-CN"/>
        </w:rPr>
        <w:t>六、付款方式</w:t>
      </w:r>
    </w:p>
    <w:p w14:paraId="004B0994">
      <w:pPr>
        <w:widowControl/>
        <w:adjustRightInd w:val="0"/>
        <w:snapToGrid w:val="0"/>
        <w:spacing w:line="360" w:lineRule="auto"/>
        <w:ind w:firstLine="480" w:firstLineChars="200"/>
        <w:rPr>
          <w:rFonts w:hint="eastAsia" w:ascii="宋体" w:hAnsi="宋体" w:cs="宋体"/>
          <w:bCs/>
          <w:sz w:val="24"/>
          <w:lang w:val="en-US" w:eastAsia="zh-CN"/>
        </w:rPr>
      </w:pPr>
      <w:r>
        <w:rPr>
          <w:rFonts w:hint="eastAsia" w:ascii="宋体" w:hAnsi="宋体" w:cs="宋体"/>
          <w:bCs/>
          <w:sz w:val="24"/>
          <w:lang w:val="en-US" w:eastAsia="zh-CN"/>
        </w:rPr>
        <w:t>1、经院方考核后，根据考核结果按月支付维保费用（每月维保工作考核表见附件1）。每个月末，甲方于收到乙方开出的合法有效等额发票及出具的经甲方书面审核合格的消防维保工作报告后，3个月内向乙方支付该月的维护保养费。</w:t>
      </w:r>
    </w:p>
    <w:p w14:paraId="7EFF2AA6">
      <w:pPr>
        <w:widowControl/>
        <w:adjustRightInd w:val="0"/>
        <w:snapToGrid w:val="0"/>
        <w:spacing w:line="360" w:lineRule="auto"/>
        <w:ind w:firstLine="480" w:firstLineChars="200"/>
        <w:rPr>
          <w:rFonts w:hint="eastAsia" w:ascii="宋体" w:hAnsi="宋体" w:cs="宋体"/>
          <w:bCs/>
          <w:sz w:val="24"/>
          <w:lang w:val="en-US" w:eastAsia="zh-CN"/>
        </w:rPr>
      </w:pPr>
      <w:r>
        <w:rPr>
          <w:rFonts w:hint="eastAsia" w:ascii="宋体" w:hAnsi="宋体" w:cs="宋体"/>
          <w:bCs/>
          <w:sz w:val="24"/>
          <w:lang w:val="en-US" w:eastAsia="zh-CN"/>
        </w:rPr>
        <w:t>2、其中改扩建新大楼区域消防系统按实际投入使用时间开始进行维保并支付相应维保费。</w:t>
      </w:r>
    </w:p>
    <w:p w14:paraId="3F44D2FB">
      <w:pPr>
        <w:widowControl/>
        <w:adjustRightInd w:val="0"/>
        <w:snapToGrid w:val="0"/>
        <w:spacing w:line="360" w:lineRule="auto"/>
        <w:ind w:firstLine="480" w:firstLineChars="200"/>
        <w:rPr>
          <w:rFonts w:hint="eastAsia" w:ascii="宋体" w:hAnsi="宋体" w:cs="宋体"/>
          <w:bCs/>
          <w:sz w:val="24"/>
          <w:lang w:val="en-US" w:eastAsia="zh-CN"/>
        </w:rPr>
      </w:pPr>
    </w:p>
    <w:p w14:paraId="7B141879">
      <w:pPr>
        <w:jc w:val="right"/>
        <w:rPr>
          <w:rFonts w:hint="eastAsia" w:ascii="宋体" w:hAnsi="宋体" w:cs="宋体"/>
          <w:bCs/>
          <w:sz w:val="24"/>
        </w:rPr>
      </w:pPr>
      <w:r>
        <w:rPr>
          <w:rFonts w:hint="eastAsia" w:ascii="宋体" w:hAnsi="宋体" w:cs="宋体"/>
          <w:bCs/>
          <w:sz w:val="24"/>
        </w:rPr>
        <w:t xml:space="preserve">   珠海市中西医结合医院</w:t>
      </w:r>
    </w:p>
    <w:p w14:paraId="13B5C4A3">
      <w:pPr>
        <w:jc w:val="center"/>
        <w:rPr>
          <w:rFonts w:hint="eastAsia"/>
          <w:sz w:val="32"/>
          <w:szCs w:val="32"/>
        </w:rPr>
      </w:pPr>
      <w:r>
        <w:rPr>
          <w:rFonts w:hint="eastAsia" w:ascii="宋体" w:hAnsi="宋体" w:cs="宋体"/>
          <w:bCs/>
          <w:sz w:val="24"/>
        </w:rPr>
        <w:t xml:space="preserve">                                                   </w:t>
      </w:r>
      <w:r>
        <w:rPr>
          <w:rFonts w:hint="eastAsia" w:ascii="宋体" w:hAnsi="宋体" w:cs="宋体"/>
          <w:bCs/>
          <w:sz w:val="24"/>
          <w:lang w:val="en-US" w:eastAsia="zh-CN"/>
        </w:rPr>
        <w:t>总务</w:t>
      </w:r>
      <w:r>
        <w:rPr>
          <w:rFonts w:hint="eastAsia" w:ascii="宋体" w:hAnsi="宋体" w:cs="宋体"/>
          <w:bCs/>
          <w:sz w:val="24"/>
        </w:rPr>
        <w:t>部</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7A4A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D56EBA">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DD56EB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mNDg5ZDYyNDU5MDYxNjUwZjJkY2JlODEzMjNkNDUifQ=="/>
  </w:docVars>
  <w:rsids>
    <w:rsidRoot w:val="00956595"/>
    <w:rsid w:val="001E32A1"/>
    <w:rsid w:val="00314F79"/>
    <w:rsid w:val="00646312"/>
    <w:rsid w:val="00956595"/>
    <w:rsid w:val="00D86558"/>
    <w:rsid w:val="01AB23DF"/>
    <w:rsid w:val="02CA2411"/>
    <w:rsid w:val="04D961D2"/>
    <w:rsid w:val="06BC62C2"/>
    <w:rsid w:val="089445F5"/>
    <w:rsid w:val="0A394D32"/>
    <w:rsid w:val="0E2056D6"/>
    <w:rsid w:val="0E384C75"/>
    <w:rsid w:val="0F596DD9"/>
    <w:rsid w:val="109721F0"/>
    <w:rsid w:val="10CC228F"/>
    <w:rsid w:val="10E261B1"/>
    <w:rsid w:val="12470936"/>
    <w:rsid w:val="15494AF6"/>
    <w:rsid w:val="161019F1"/>
    <w:rsid w:val="1AF7289A"/>
    <w:rsid w:val="1D141E15"/>
    <w:rsid w:val="1FA77D7C"/>
    <w:rsid w:val="208330B8"/>
    <w:rsid w:val="26E478C3"/>
    <w:rsid w:val="274C7C07"/>
    <w:rsid w:val="28A10820"/>
    <w:rsid w:val="2A046A9A"/>
    <w:rsid w:val="2A442517"/>
    <w:rsid w:val="2A7124F1"/>
    <w:rsid w:val="2ABF66C9"/>
    <w:rsid w:val="2B815643"/>
    <w:rsid w:val="2BF10F0D"/>
    <w:rsid w:val="326F499F"/>
    <w:rsid w:val="34B84026"/>
    <w:rsid w:val="35A54B95"/>
    <w:rsid w:val="3672117D"/>
    <w:rsid w:val="36DF34C1"/>
    <w:rsid w:val="37465132"/>
    <w:rsid w:val="387621B1"/>
    <w:rsid w:val="387C718B"/>
    <w:rsid w:val="39DA2225"/>
    <w:rsid w:val="39F7798F"/>
    <w:rsid w:val="3A0100BD"/>
    <w:rsid w:val="3B1968AD"/>
    <w:rsid w:val="3B2E5099"/>
    <w:rsid w:val="3C3A31D9"/>
    <w:rsid w:val="3D1A302F"/>
    <w:rsid w:val="40AD1F78"/>
    <w:rsid w:val="41C41101"/>
    <w:rsid w:val="41F74B66"/>
    <w:rsid w:val="4232169D"/>
    <w:rsid w:val="45090FEE"/>
    <w:rsid w:val="45E51BD9"/>
    <w:rsid w:val="481446BB"/>
    <w:rsid w:val="49903B46"/>
    <w:rsid w:val="4EE7286F"/>
    <w:rsid w:val="508205CE"/>
    <w:rsid w:val="50E5374C"/>
    <w:rsid w:val="556D6BE9"/>
    <w:rsid w:val="560D4FDF"/>
    <w:rsid w:val="561B0A15"/>
    <w:rsid w:val="56CC2D80"/>
    <w:rsid w:val="57811FC9"/>
    <w:rsid w:val="5A816D3E"/>
    <w:rsid w:val="5B75239C"/>
    <w:rsid w:val="5CD02427"/>
    <w:rsid w:val="5D2E4F44"/>
    <w:rsid w:val="5DAB3A48"/>
    <w:rsid w:val="634E77AA"/>
    <w:rsid w:val="6A5430DB"/>
    <w:rsid w:val="6A5864E9"/>
    <w:rsid w:val="6B1545DE"/>
    <w:rsid w:val="6DD10457"/>
    <w:rsid w:val="6E237515"/>
    <w:rsid w:val="6FC1387B"/>
    <w:rsid w:val="705F2453"/>
    <w:rsid w:val="70FE54E7"/>
    <w:rsid w:val="722135F2"/>
    <w:rsid w:val="727D1FBC"/>
    <w:rsid w:val="729B5FC0"/>
    <w:rsid w:val="7338355D"/>
    <w:rsid w:val="73B31C3E"/>
    <w:rsid w:val="73E80006"/>
    <w:rsid w:val="75FF080A"/>
    <w:rsid w:val="76080E37"/>
    <w:rsid w:val="76576537"/>
    <w:rsid w:val="7AB90228"/>
    <w:rsid w:val="7CFA5C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line="360" w:lineRule="auto"/>
      <w:ind w:left="716" w:leftChars="341" w:firstLine="2"/>
    </w:pPr>
    <w:rPr>
      <w:rFonts w:ascii="宋体" w:hAnsi="宋体"/>
      <w:bCs/>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qFormat/>
    <w:uiPriority w:val="0"/>
    <w:rPr>
      <w:color w:val="555555"/>
      <w:u w:val="none"/>
    </w:rPr>
  </w:style>
  <w:style w:type="character" w:styleId="10">
    <w:name w:val="Hyperlink"/>
    <w:basedOn w:val="8"/>
    <w:qFormat/>
    <w:uiPriority w:val="0"/>
    <w:rPr>
      <w:color w:val="555555"/>
      <w:u w:val="none"/>
    </w:rPr>
  </w:style>
  <w:style w:type="character" w:customStyle="1" w:styleId="11">
    <w:name w:val="页脚 Char"/>
    <w:basedOn w:val="8"/>
    <w:link w:val="4"/>
    <w:qFormat/>
    <w:uiPriority w:val="0"/>
    <w:rPr>
      <w:kern w:val="2"/>
      <w:sz w:val="18"/>
      <w:szCs w:val="18"/>
    </w:rPr>
  </w:style>
  <w:style w:type="character" w:customStyle="1" w:styleId="12">
    <w:name w:val="页眉 Char"/>
    <w:basedOn w:val="8"/>
    <w:link w:val="5"/>
    <w:qFormat/>
    <w:uiPriority w:val="0"/>
    <w:rPr>
      <w:kern w:val="2"/>
      <w:sz w:val="18"/>
      <w:szCs w:val="18"/>
    </w:rPr>
  </w:style>
  <w:style w:type="character" w:customStyle="1" w:styleId="13">
    <w:name w:val="target_fixed"/>
    <w:basedOn w:val="8"/>
    <w:qFormat/>
    <w:uiPriority w:val="0"/>
  </w:style>
  <w:style w:type="character" w:customStyle="1" w:styleId="14">
    <w:name w:val="button"/>
    <w:basedOn w:val="8"/>
    <w:qFormat/>
    <w:uiPriority w:val="0"/>
  </w:style>
  <w:style w:type="character" w:customStyle="1" w:styleId="15">
    <w:name w:val="tmpztreemove_arrow"/>
    <w:basedOn w:val="8"/>
    <w:qFormat/>
    <w:uiPriority w:val="0"/>
  </w:style>
  <w:style w:type="character" w:customStyle="1" w:styleId="16">
    <w:name w:val="on"/>
    <w:basedOn w:val="8"/>
    <w:qFormat/>
    <w:uiPriority w:val="0"/>
    <w:rPr>
      <w:vanish/>
      <w:shd w:val="clear" w:color="auto" w:fill="FFFFFF"/>
    </w:rPr>
  </w:style>
  <w:style w:type="paragraph" w:styleId="17">
    <w:name w:val="List Paragraph"/>
    <w:basedOn w:val="1"/>
    <w:qFormat/>
    <w:uiPriority w:val="99"/>
    <w:pPr>
      <w:ind w:firstLine="420" w:firstLineChars="200"/>
    </w:pPr>
  </w:style>
  <w:style w:type="paragraph" w:customStyle="1" w:styleId="1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纯文本_0"/>
    <w:basedOn w:val="18"/>
    <w:next w:val="18"/>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3447</Words>
  <Characters>3637</Characters>
  <Lines>2</Lines>
  <Paragraphs>1</Paragraphs>
  <TotalTime>3</TotalTime>
  <ScaleCrop>false</ScaleCrop>
  <LinksUpToDate>false</LinksUpToDate>
  <CharactersWithSpaces>3691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2018-10-23T11:43:00Z</dcterms:created>
  <dc:creator>SDWM</dc:creator>
  <cp:lastModifiedBy>钟爱玲</cp:lastModifiedBy>
  <cp:lastPrinted>2022-03-24T08:43:00Z</cp:lastPrinted>
  <dcterms:modified xsi:type="dcterms:W3CDTF">2026-02-28T02:21:17Z</dcterms:modified>
  <dc:title>投标资质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0D64E16FE50F47249CA185BD0118A92A_13</vt:lpwstr>
  </property>
  <property fmtid="{D5CDD505-2E9C-101B-9397-08002B2CF9AE}" pid="4" name="KSOTemplateDocerSaveRecord">
    <vt:lpwstr>eyJoZGlkIjoiZjc2YzI2OWM3OTczNzM2MDNhMWZhMzNkZDQzNTJkZjYiLCJ1c2VySWQiOiIyNjY2MjUxODYifQ==</vt:lpwstr>
  </property>
</Properties>
</file>