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42" w:rsidRDefault="00EB28FB">
      <w:pPr>
        <w:jc w:val="center"/>
        <w:rPr>
          <w:rFonts w:ascii="黑体" w:eastAsia="黑体" w:hAnsi="黑体"/>
          <w:b/>
          <w:sz w:val="48"/>
          <w:szCs w:val="48"/>
        </w:rPr>
      </w:pPr>
      <w:r>
        <w:rPr>
          <w:rFonts w:ascii="黑体" w:eastAsia="黑体" w:hAnsi="黑体" w:hint="eastAsia"/>
          <w:b/>
          <w:sz w:val="48"/>
          <w:szCs w:val="48"/>
        </w:rPr>
        <w:t>用户需求书</w:t>
      </w:r>
    </w:p>
    <w:p w:rsidR="002E5C42" w:rsidRDefault="002E5C42">
      <w:pPr>
        <w:rPr>
          <w:rFonts w:ascii="黑体" w:eastAsia="黑体" w:hAnsi="黑体" w:cs="宋体"/>
          <w:b/>
          <w:sz w:val="24"/>
          <w:szCs w:val="24"/>
        </w:rPr>
      </w:pP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一、招标概况</w:t>
      </w:r>
    </w:p>
    <w:p w:rsidR="002E5C42" w:rsidRDefault="00EB28FB">
      <w:pPr>
        <w:spacing w:line="360" w:lineRule="auto"/>
        <w:ind w:firstLine="420"/>
        <w:jc w:val="left"/>
        <w:rPr>
          <w:rFonts w:ascii="仿宋" w:eastAsia="仿宋" w:hAnsi="仿宋" w:cs="宋体"/>
          <w:szCs w:val="21"/>
        </w:rPr>
      </w:pPr>
      <w:r>
        <w:rPr>
          <w:rFonts w:ascii="仿宋" w:eastAsia="仿宋" w:hAnsi="仿宋" w:cs="宋体" w:hint="eastAsia"/>
          <w:szCs w:val="21"/>
        </w:rPr>
        <w:t>1.项目名称：</w:t>
      </w:r>
      <w:bookmarkStart w:id="0" w:name="OLE_LINK3"/>
      <w:bookmarkStart w:id="1" w:name="OLE_LINK4"/>
      <w:r w:rsidR="00C72323" w:rsidRPr="00C72323">
        <w:rPr>
          <w:rFonts w:ascii="仿宋" w:eastAsia="仿宋" w:hAnsi="仿宋" w:cs="宋体" w:hint="eastAsia"/>
          <w:szCs w:val="21"/>
        </w:rPr>
        <w:t>珠海市中西医结合医院档案综合管理系统采购项目</w:t>
      </w:r>
      <w:bookmarkEnd w:id="0"/>
      <w:bookmarkEnd w:id="1"/>
    </w:p>
    <w:p w:rsidR="00D80A49" w:rsidRDefault="00D80A49">
      <w:pPr>
        <w:spacing w:line="360" w:lineRule="auto"/>
        <w:ind w:firstLine="420"/>
        <w:jc w:val="left"/>
        <w:rPr>
          <w:rFonts w:ascii="仿宋" w:eastAsia="仿宋" w:hAnsi="仿宋" w:cs="宋体"/>
          <w:szCs w:val="21"/>
        </w:rPr>
      </w:pPr>
      <w:r>
        <w:rPr>
          <w:rFonts w:ascii="仿宋" w:eastAsia="仿宋" w:hAnsi="仿宋" w:cs="宋体" w:hint="eastAsia"/>
          <w:szCs w:val="21"/>
        </w:rPr>
        <w:t>项目预算：20万</w:t>
      </w: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二、投标人资质要求</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投标人具备独立承担民事责任能力的且在中华人民共和国境内注册的企业法人或其他组织，需提交企业法人营业执照副本复印件（加盖公章）、法人资格证明书/法人授权委托书。</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投标人在“信用中国”（</w:t>
      </w:r>
      <w:proofErr w:type="spellStart"/>
      <w:r>
        <w:rPr>
          <w:rFonts w:ascii="仿宋" w:eastAsia="仿宋" w:hAnsi="仿宋" w:cs="宋体" w:hint="eastAsia"/>
          <w:szCs w:val="21"/>
        </w:rPr>
        <w:t>www.creditchina.gov.cn</w:t>
      </w:r>
      <w:proofErr w:type="spellEnd"/>
      <w:r>
        <w:rPr>
          <w:rFonts w:ascii="仿宋" w:eastAsia="仿宋" w:hAnsi="仿宋" w:cs="宋体" w:hint="eastAsia"/>
          <w:szCs w:val="21"/>
        </w:rPr>
        <w:t>）、“中国政府采购网”（</w:t>
      </w:r>
      <w:proofErr w:type="spellStart"/>
      <w:r>
        <w:rPr>
          <w:rFonts w:ascii="仿宋" w:eastAsia="仿宋" w:hAnsi="仿宋" w:cs="宋体" w:hint="eastAsia"/>
          <w:szCs w:val="21"/>
        </w:rPr>
        <w:t>www.ccgp.gov.cn</w:t>
      </w:r>
      <w:proofErr w:type="spellEnd"/>
      <w:r>
        <w:rPr>
          <w:rFonts w:ascii="仿宋" w:eastAsia="仿宋" w:hAnsi="仿宋" w:cs="宋体" w:hint="eastAsia"/>
          <w:szCs w:val="21"/>
        </w:rPr>
        <w:t>）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投标单位负责人为同一人或者存在直接控股、管理关系的不同方，不得参加同一合同项下的采购活动并在投标文件中提供承诺。</w:t>
      </w:r>
    </w:p>
    <w:p w:rsidR="002E5C42" w:rsidRDefault="00EB28FB">
      <w:pPr>
        <w:numPr>
          <w:ilvl w:val="0"/>
          <w:numId w:val="1"/>
        </w:numPr>
        <w:spacing w:line="360" w:lineRule="auto"/>
        <w:ind w:left="5" w:firstLine="415"/>
        <w:rPr>
          <w:rFonts w:ascii="仿宋" w:eastAsia="仿宋" w:hAnsi="仿宋" w:cs="宋体"/>
          <w:szCs w:val="21"/>
        </w:rPr>
      </w:pPr>
      <w:r>
        <w:rPr>
          <w:rFonts w:ascii="仿宋" w:eastAsia="仿宋" w:hAnsi="仿宋" w:cs="宋体" w:hint="eastAsia"/>
          <w:szCs w:val="21"/>
        </w:rPr>
        <w:t>本项目不接受联合体投标，不允许分包、转包，不接受备选方案。</w:t>
      </w:r>
    </w:p>
    <w:p w:rsidR="002E5C42" w:rsidRDefault="00EB28FB">
      <w:pPr>
        <w:numPr>
          <w:ilvl w:val="0"/>
          <w:numId w:val="1"/>
        </w:numPr>
        <w:spacing w:line="360" w:lineRule="auto"/>
        <w:ind w:left="5" w:firstLine="415"/>
        <w:rPr>
          <w:rFonts w:ascii="黑体" w:eastAsia="黑体" w:hAnsi="黑体" w:cs="宋体"/>
          <w:szCs w:val="21"/>
        </w:rPr>
      </w:pPr>
      <w:r>
        <w:rPr>
          <w:rFonts w:ascii="仿宋" w:eastAsia="仿宋" w:hAnsi="仿宋" w:cs="宋体" w:hint="eastAsia"/>
          <w:szCs w:val="21"/>
        </w:rPr>
        <w:t>前期为本采购项目提供整体设计、规范编制或者项目管理、监理、检测等服务的供应商，不得参加本次采购活动</w:t>
      </w:r>
    </w:p>
    <w:p w:rsidR="002E5C42" w:rsidRDefault="002E5C42">
      <w:pPr>
        <w:spacing w:line="360" w:lineRule="auto"/>
        <w:ind w:left="420"/>
        <w:rPr>
          <w:rFonts w:ascii="黑体" w:eastAsia="黑体" w:hAnsi="黑体" w:cs="宋体"/>
          <w:szCs w:val="21"/>
        </w:rPr>
      </w:pPr>
    </w:p>
    <w:p w:rsidR="002E5C42" w:rsidRDefault="00EB28FB">
      <w:pPr>
        <w:numPr>
          <w:ilvl w:val="0"/>
          <w:numId w:val="2"/>
        </w:num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项目</w:t>
      </w:r>
      <w:bookmarkStart w:id="2" w:name="_Toc510095284"/>
      <w:bookmarkStart w:id="3" w:name="_Toc502845064"/>
      <w:r>
        <w:rPr>
          <w:rFonts w:ascii="黑体" w:eastAsia="黑体" w:hAnsi="黑体" w:cs="仿宋" w:hint="eastAsia"/>
          <w:b/>
          <w:sz w:val="24"/>
        </w:rPr>
        <w:t>需求</w:t>
      </w:r>
    </w:p>
    <w:p w:rsidR="002E5C42" w:rsidRDefault="00EB28FB">
      <w:pPr>
        <w:tabs>
          <w:tab w:val="left" w:pos="720"/>
        </w:tabs>
        <w:autoSpaceDE w:val="0"/>
        <w:autoSpaceDN w:val="0"/>
        <w:adjustRightInd w:val="0"/>
        <w:spacing w:line="360" w:lineRule="auto"/>
        <w:ind w:right="17"/>
        <w:outlineLvl w:val="2"/>
        <w:rPr>
          <w:rFonts w:ascii="仿宋" w:eastAsia="仿宋" w:hAnsi="仿宋" w:cs="仿宋"/>
          <w:bCs/>
          <w:szCs w:val="21"/>
        </w:rPr>
      </w:pPr>
      <w:r>
        <w:rPr>
          <w:rFonts w:ascii="仿宋" w:eastAsia="仿宋" w:hAnsi="仿宋" w:cs="仿宋" w:hint="eastAsia"/>
          <w:bCs/>
          <w:szCs w:val="21"/>
        </w:rPr>
        <w:t>需求清单：</w:t>
      </w:r>
    </w:p>
    <w:tbl>
      <w:tblPr>
        <w:tblStyle w:val="a8"/>
        <w:tblW w:w="8854" w:type="dxa"/>
        <w:tblLook w:val="04A0"/>
      </w:tblPr>
      <w:tblGrid>
        <w:gridCol w:w="725"/>
        <w:gridCol w:w="2929"/>
        <w:gridCol w:w="900"/>
        <w:gridCol w:w="4300"/>
      </w:tblGrid>
      <w:tr w:rsidR="002E5C42">
        <w:tc>
          <w:tcPr>
            <w:tcW w:w="725"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2929"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需求内容</w:t>
            </w:r>
          </w:p>
        </w:tc>
        <w:tc>
          <w:tcPr>
            <w:tcW w:w="900"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数量</w:t>
            </w:r>
          </w:p>
        </w:tc>
        <w:tc>
          <w:tcPr>
            <w:tcW w:w="4300" w:type="dxa"/>
          </w:tcPr>
          <w:p w:rsidR="002E5C42" w:rsidRDefault="00EB28FB">
            <w:pPr>
              <w:spacing w:line="360" w:lineRule="auto"/>
              <w:jc w:val="center"/>
              <w:rPr>
                <w:rFonts w:ascii="仿宋" w:eastAsia="仿宋" w:hAnsi="仿宋" w:cs="仿宋"/>
                <w:b/>
                <w:bCs/>
                <w:szCs w:val="21"/>
              </w:rPr>
            </w:pPr>
            <w:r>
              <w:rPr>
                <w:rFonts w:ascii="仿宋" w:eastAsia="仿宋" w:hAnsi="仿宋" w:cs="仿宋" w:hint="eastAsia"/>
                <w:b/>
                <w:bCs/>
                <w:szCs w:val="21"/>
              </w:rPr>
              <w:t>备注</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1</w:t>
            </w:r>
          </w:p>
        </w:tc>
        <w:tc>
          <w:tcPr>
            <w:tcW w:w="2929" w:type="dxa"/>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与OA系统集成</w:t>
            </w:r>
          </w:p>
        </w:tc>
        <w:tc>
          <w:tcPr>
            <w:tcW w:w="900" w:type="dxa"/>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6A4B33" w:rsidP="00F33BD9">
            <w:pPr>
              <w:spacing w:line="360" w:lineRule="auto"/>
              <w:rPr>
                <w:rFonts w:ascii="仿宋" w:eastAsia="仿宋" w:hAnsi="仿宋" w:cs="仿宋"/>
                <w:szCs w:val="21"/>
              </w:rPr>
            </w:pPr>
            <w:r>
              <w:rPr>
                <w:rFonts w:ascii="仿宋" w:eastAsia="仿宋" w:hAnsi="仿宋" w:cs="仿宋" w:hint="eastAsia"/>
                <w:szCs w:val="21"/>
              </w:rPr>
              <w:t xml:space="preserve">   </w:t>
            </w:r>
            <w:r w:rsidR="00794AFE">
              <w:rPr>
                <w:rFonts w:ascii="仿宋" w:eastAsia="仿宋" w:hAnsi="仿宋" w:cs="仿宋" w:hint="eastAsia"/>
                <w:szCs w:val="21"/>
              </w:rPr>
              <w:t xml:space="preserve"> </w:t>
            </w:r>
            <w:r w:rsidR="00F33BD9">
              <w:rPr>
                <w:rFonts w:ascii="仿宋" w:eastAsia="仿宋" w:hAnsi="仿宋" w:cs="仿宋" w:hint="eastAsia"/>
                <w:szCs w:val="21"/>
              </w:rPr>
              <w:t>接口费用由投标方承担</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2</w:t>
            </w:r>
          </w:p>
        </w:tc>
        <w:tc>
          <w:tcPr>
            <w:tcW w:w="2929" w:type="dxa"/>
            <w:vAlign w:val="center"/>
          </w:tcPr>
          <w:p w:rsidR="002E5C42" w:rsidRDefault="00EB28FB">
            <w:pPr>
              <w:pStyle w:val="Default"/>
              <w:ind w:firstLine="420"/>
              <w:jc w:val="center"/>
              <w:rPr>
                <w:rFonts w:ascii="仿宋" w:eastAsia="仿宋" w:hAnsi="仿宋" w:cs="仿宋"/>
                <w:sz w:val="21"/>
                <w:szCs w:val="21"/>
              </w:rPr>
            </w:pPr>
            <w:r>
              <w:rPr>
                <w:rFonts w:ascii="仿宋" w:eastAsia="仿宋" w:hAnsi="仿宋" w:cs="仿宋" w:hint="eastAsia"/>
                <w:sz w:val="21"/>
                <w:szCs w:val="21"/>
              </w:rPr>
              <w:t>文书档案档号章集成</w:t>
            </w:r>
          </w:p>
        </w:tc>
        <w:tc>
          <w:tcPr>
            <w:tcW w:w="900" w:type="dxa"/>
            <w:vAlign w:val="center"/>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EB28FB" w:rsidP="00794AFE">
            <w:pPr>
              <w:spacing w:line="360" w:lineRule="auto"/>
              <w:rPr>
                <w:rFonts w:ascii="仿宋" w:eastAsia="仿宋" w:hAnsi="仿宋" w:cs="仿宋"/>
                <w:szCs w:val="21"/>
              </w:rPr>
            </w:pPr>
            <w:r>
              <w:rPr>
                <w:rFonts w:ascii="仿宋" w:eastAsia="仿宋" w:hAnsi="仿宋" w:cs="仿宋" w:hint="eastAsia"/>
                <w:color w:val="000000"/>
                <w:szCs w:val="21"/>
              </w:rPr>
              <w:t>实现电子文件自动加盖档号章功能</w:t>
            </w:r>
          </w:p>
        </w:tc>
      </w:tr>
      <w:tr w:rsidR="002E5C42">
        <w:tc>
          <w:tcPr>
            <w:tcW w:w="725" w:type="dxa"/>
          </w:tcPr>
          <w:p w:rsidR="002E5C42" w:rsidRDefault="00C72323">
            <w:pPr>
              <w:spacing w:line="360" w:lineRule="auto"/>
              <w:jc w:val="center"/>
              <w:rPr>
                <w:rFonts w:ascii="仿宋" w:eastAsia="仿宋" w:hAnsi="仿宋" w:cs="仿宋"/>
                <w:szCs w:val="21"/>
              </w:rPr>
            </w:pPr>
            <w:r>
              <w:rPr>
                <w:rFonts w:ascii="仿宋" w:eastAsia="仿宋" w:hAnsi="仿宋" w:cs="仿宋" w:hint="eastAsia"/>
                <w:szCs w:val="21"/>
              </w:rPr>
              <w:t>3</w:t>
            </w:r>
          </w:p>
        </w:tc>
        <w:tc>
          <w:tcPr>
            <w:tcW w:w="2929" w:type="dxa"/>
            <w:vAlign w:val="center"/>
          </w:tcPr>
          <w:p w:rsidR="002E5C42" w:rsidRDefault="00EB28FB">
            <w:pPr>
              <w:pStyle w:val="Default"/>
              <w:ind w:firstLine="420"/>
              <w:jc w:val="center"/>
              <w:rPr>
                <w:rFonts w:ascii="仿宋" w:eastAsia="仿宋" w:hAnsi="仿宋" w:cs="仿宋"/>
                <w:sz w:val="21"/>
                <w:szCs w:val="21"/>
              </w:rPr>
            </w:pPr>
            <w:r>
              <w:rPr>
                <w:rFonts w:ascii="仿宋" w:eastAsia="仿宋" w:hAnsi="仿宋" w:cs="仿宋" w:hint="eastAsia"/>
                <w:sz w:val="21"/>
                <w:szCs w:val="21"/>
              </w:rPr>
              <w:t>数据迁移</w:t>
            </w:r>
          </w:p>
        </w:tc>
        <w:tc>
          <w:tcPr>
            <w:tcW w:w="900" w:type="dxa"/>
            <w:vAlign w:val="center"/>
          </w:tcPr>
          <w:p w:rsidR="002E5C42" w:rsidRDefault="00EB28FB">
            <w:pPr>
              <w:spacing w:line="360" w:lineRule="auto"/>
              <w:jc w:val="center"/>
              <w:rPr>
                <w:rFonts w:ascii="仿宋" w:eastAsia="仿宋" w:hAnsi="仿宋" w:cs="仿宋"/>
                <w:szCs w:val="21"/>
              </w:rPr>
            </w:pPr>
            <w:r>
              <w:rPr>
                <w:rFonts w:ascii="仿宋" w:eastAsia="仿宋" w:hAnsi="仿宋" w:cs="仿宋" w:hint="eastAsia"/>
                <w:szCs w:val="21"/>
              </w:rPr>
              <w:t>1项</w:t>
            </w:r>
          </w:p>
        </w:tc>
        <w:tc>
          <w:tcPr>
            <w:tcW w:w="4300" w:type="dxa"/>
          </w:tcPr>
          <w:p w:rsidR="002E5C42" w:rsidRDefault="00EB28FB" w:rsidP="00794AFE">
            <w:pPr>
              <w:spacing w:line="360" w:lineRule="auto"/>
              <w:rPr>
                <w:rFonts w:ascii="仿宋" w:eastAsia="仿宋" w:hAnsi="仿宋" w:cs="仿宋"/>
                <w:color w:val="000000"/>
                <w:szCs w:val="21"/>
              </w:rPr>
            </w:pPr>
            <w:r>
              <w:rPr>
                <w:rFonts w:ascii="仿宋" w:eastAsia="仿宋" w:hAnsi="仿宋" w:cs="仿宋" w:hint="eastAsia"/>
                <w:color w:val="000000"/>
                <w:szCs w:val="21"/>
              </w:rPr>
              <w:t>原系统数据迁移至升级版本</w:t>
            </w:r>
          </w:p>
        </w:tc>
      </w:tr>
      <w:tr w:rsidR="006A4B33">
        <w:tc>
          <w:tcPr>
            <w:tcW w:w="725" w:type="dxa"/>
          </w:tcPr>
          <w:p w:rsidR="006A4B33" w:rsidRDefault="00C72323">
            <w:pPr>
              <w:spacing w:line="360" w:lineRule="auto"/>
              <w:jc w:val="center"/>
              <w:rPr>
                <w:rFonts w:ascii="仿宋" w:eastAsia="仿宋" w:hAnsi="仿宋" w:cs="仿宋"/>
                <w:szCs w:val="21"/>
              </w:rPr>
            </w:pPr>
            <w:r>
              <w:rPr>
                <w:rFonts w:ascii="仿宋" w:eastAsia="仿宋" w:hAnsi="仿宋" w:cs="仿宋" w:hint="eastAsia"/>
                <w:szCs w:val="21"/>
              </w:rPr>
              <w:t>4</w:t>
            </w:r>
          </w:p>
        </w:tc>
        <w:tc>
          <w:tcPr>
            <w:tcW w:w="2929" w:type="dxa"/>
            <w:vAlign w:val="center"/>
          </w:tcPr>
          <w:p w:rsidR="006A4B33" w:rsidRDefault="006A4B33">
            <w:pPr>
              <w:pStyle w:val="Default"/>
              <w:ind w:firstLine="420"/>
              <w:jc w:val="center"/>
              <w:rPr>
                <w:rFonts w:ascii="仿宋" w:eastAsia="仿宋" w:hAnsi="仿宋" w:cs="仿宋"/>
                <w:sz w:val="21"/>
                <w:szCs w:val="21"/>
              </w:rPr>
            </w:pPr>
            <w:r>
              <w:rPr>
                <w:rFonts w:ascii="仿宋" w:eastAsia="仿宋" w:hAnsi="仿宋" w:cs="仿宋" w:hint="eastAsia"/>
                <w:sz w:val="21"/>
                <w:szCs w:val="21"/>
              </w:rPr>
              <w:t>多功能双面扫描仪</w:t>
            </w:r>
          </w:p>
        </w:tc>
        <w:tc>
          <w:tcPr>
            <w:tcW w:w="900" w:type="dxa"/>
            <w:vAlign w:val="center"/>
          </w:tcPr>
          <w:p w:rsidR="006A4B33" w:rsidRDefault="006A4B33">
            <w:pPr>
              <w:spacing w:line="360" w:lineRule="auto"/>
              <w:jc w:val="center"/>
              <w:rPr>
                <w:rFonts w:ascii="仿宋" w:eastAsia="仿宋" w:hAnsi="仿宋" w:cs="仿宋"/>
                <w:szCs w:val="21"/>
              </w:rPr>
            </w:pPr>
            <w:r>
              <w:rPr>
                <w:rFonts w:ascii="仿宋" w:eastAsia="仿宋" w:hAnsi="仿宋" w:cs="仿宋" w:hint="eastAsia"/>
                <w:szCs w:val="21"/>
              </w:rPr>
              <w:t>1台</w:t>
            </w:r>
          </w:p>
        </w:tc>
        <w:tc>
          <w:tcPr>
            <w:tcW w:w="4300" w:type="dxa"/>
          </w:tcPr>
          <w:p w:rsidR="006A4B33" w:rsidRDefault="006A4B33" w:rsidP="00794AFE">
            <w:pPr>
              <w:spacing w:line="360" w:lineRule="auto"/>
              <w:rPr>
                <w:rFonts w:ascii="仿宋" w:eastAsia="仿宋" w:hAnsi="仿宋" w:cs="仿宋"/>
                <w:color w:val="000000"/>
                <w:szCs w:val="21"/>
              </w:rPr>
            </w:pPr>
            <w:r>
              <w:rPr>
                <w:rFonts w:ascii="仿宋" w:eastAsia="仿宋" w:hAnsi="仿宋" w:cs="仿宋" w:hint="eastAsia"/>
                <w:color w:val="000000"/>
                <w:szCs w:val="21"/>
              </w:rPr>
              <w:t>负责扫描纸质文档，A4智能进纸检测、每分钟扫描不得低于20张、兼容windows和国产系统、支持多页双面自动翻页扫描。</w:t>
            </w:r>
          </w:p>
        </w:tc>
      </w:tr>
      <w:tr w:rsidR="006A4B33">
        <w:tc>
          <w:tcPr>
            <w:tcW w:w="725" w:type="dxa"/>
          </w:tcPr>
          <w:p w:rsidR="006A4B33" w:rsidRDefault="00C72323">
            <w:pPr>
              <w:spacing w:line="360" w:lineRule="auto"/>
              <w:jc w:val="center"/>
              <w:rPr>
                <w:rFonts w:ascii="仿宋" w:eastAsia="仿宋" w:hAnsi="仿宋" w:cs="仿宋"/>
                <w:szCs w:val="21"/>
              </w:rPr>
            </w:pPr>
            <w:r>
              <w:rPr>
                <w:rFonts w:ascii="仿宋" w:eastAsia="仿宋" w:hAnsi="仿宋" w:cs="仿宋" w:hint="eastAsia"/>
                <w:szCs w:val="21"/>
              </w:rPr>
              <w:lastRenderedPageBreak/>
              <w:t>5</w:t>
            </w:r>
          </w:p>
        </w:tc>
        <w:tc>
          <w:tcPr>
            <w:tcW w:w="2929" w:type="dxa"/>
            <w:vAlign w:val="center"/>
          </w:tcPr>
          <w:p w:rsidR="00726C5D" w:rsidRDefault="00726C5D" w:rsidP="00726C5D">
            <w:pPr>
              <w:pStyle w:val="Default"/>
              <w:ind w:firstLine="420"/>
              <w:jc w:val="center"/>
              <w:rPr>
                <w:rFonts w:ascii="仿宋" w:eastAsia="仿宋" w:hAnsi="仿宋" w:cs="仿宋"/>
                <w:szCs w:val="21"/>
              </w:rPr>
            </w:pPr>
            <w:r>
              <w:rPr>
                <w:rFonts w:ascii="仿宋" w:eastAsia="仿宋" w:hAnsi="仿宋" w:cs="仿宋" w:hint="eastAsia"/>
                <w:sz w:val="21"/>
                <w:szCs w:val="21"/>
              </w:rPr>
              <w:t>OCR智能扫描识别工具</w:t>
            </w:r>
          </w:p>
          <w:p w:rsidR="006A4B33" w:rsidRDefault="006A4B33">
            <w:pPr>
              <w:pStyle w:val="Default"/>
              <w:ind w:firstLine="420"/>
              <w:jc w:val="center"/>
              <w:rPr>
                <w:rFonts w:ascii="仿宋" w:eastAsia="仿宋" w:hAnsi="仿宋" w:cs="仿宋"/>
                <w:sz w:val="21"/>
                <w:szCs w:val="21"/>
              </w:rPr>
            </w:pPr>
          </w:p>
        </w:tc>
        <w:tc>
          <w:tcPr>
            <w:tcW w:w="900" w:type="dxa"/>
            <w:vAlign w:val="center"/>
          </w:tcPr>
          <w:p w:rsidR="006A4B33" w:rsidRDefault="00794AFE">
            <w:pPr>
              <w:spacing w:line="360" w:lineRule="auto"/>
              <w:jc w:val="center"/>
              <w:rPr>
                <w:rFonts w:ascii="仿宋" w:eastAsia="仿宋" w:hAnsi="仿宋" w:cs="仿宋"/>
                <w:szCs w:val="21"/>
              </w:rPr>
            </w:pPr>
            <w:r w:rsidRPr="00794AFE">
              <w:rPr>
                <w:rFonts w:ascii="仿宋" w:eastAsia="仿宋" w:hAnsi="仿宋" w:cs="仿宋" w:hint="eastAsia"/>
                <w:szCs w:val="21"/>
              </w:rPr>
              <w:t>1套</w:t>
            </w:r>
          </w:p>
        </w:tc>
        <w:tc>
          <w:tcPr>
            <w:tcW w:w="4300" w:type="dxa"/>
          </w:tcPr>
          <w:p w:rsidR="00726C5D" w:rsidRPr="007C35B2" w:rsidRDefault="00726C5D" w:rsidP="00726C5D">
            <w:pPr>
              <w:spacing w:line="360" w:lineRule="auto"/>
              <w:ind w:firstLineChars="300" w:firstLine="630"/>
              <w:rPr>
                <w:rFonts w:ascii="仿宋" w:eastAsia="仿宋" w:hAnsi="仿宋" w:cs="仿宋"/>
                <w:color w:val="000000"/>
                <w:szCs w:val="21"/>
              </w:rPr>
            </w:pPr>
            <w:r>
              <w:rPr>
                <w:rFonts w:ascii="仿宋" w:eastAsia="仿宋" w:hAnsi="仿宋" w:cs="仿宋" w:hint="eastAsia"/>
                <w:color w:val="000000"/>
                <w:szCs w:val="21"/>
              </w:rPr>
              <w:t>1.</w:t>
            </w:r>
            <w:r w:rsidRPr="007C35B2">
              <w:rPr>
                <w:rFonts w:ascii="仿宋" w:eastAsia="仿宋" w:hAnsi="仿宋" w:cs="仿宋" w:hint="eastAsia"/>
                <w:color w:val="000000"/>
                <w:szCs w:val="21"/>
              </w:rPr>
              <w:t>软件支持简体中文、繁体中文、英文及数字的光学字符识别，能够进行整页、区域及批量图像文字识别处理，识别结果可导出为TXT、DOCX、PDF（带文字层）及XML等多种格式，满足档案数据存储与全文检索等需求。同时，系统支持输出字符定位坐标与置信度，便于后续数据挂接与质检审核。</w:t>
            </w:r>
          </w:p>
          <w:p w:rsidR="00726C5D" w:rsidRPr="007C35B2" w:rsidRDefault="00726C5D" w:rsidP="00726C5D">
            <w:pPr>
              <w:spacing w:line="360" w:lineRule="auto"/>
              <w:ind w:firstLineChars="300" w:firstLine="630"/>
              <w:rPr>
                <w:rFonts w:ascii="仿宋" w:eastAsia="仿宋" w:hAnsi="仿宋" w:cs="仿宋"/>
                <w:color w:val="000000"/>
                <w:szCs w:val="21"/>
              </w:rPr>
            </w:pPr>
            <w:r w:rsidRPr="007C35B2">
              <w:rPr>
                <w:rFonts w:ascii="仿宋" w:eastAsia="仿宋" w:hAnsi="仿宋" w:cs="仿宋" w:hint="eastAsia"/>
                <w:color w:val="000000"/>
                <w:szCs w:val="21"/>
              </w:rPr>
              <w:t>2.在识别准确率方面，软件在通用档案图像条件下平均中文、数字、英文印刷体识别率不低于95%，在清晰扫描图像上识别率可达98%以上，并支持字符级和行级的识别率统计与评估功能,常用签名识别准确率不低于90%,手写体识别准确率不低于80%。</w:t>
            </w:r>
          </w:p>
          <w:p w:rsidR="00726C5D" w:rsidRPr="007C35B2" w:rsidRDefault="00726C5D" w:rsidP="00726C5D">
            <w:pPr>
              <w:spacing w:line="360" w:lineRule="auto"/>
              <w:ind w:firstLineChars="300" w:firstLine="630"/>
              <w:rPr>
                <w:rFonts w:ascii="仿宋" w:eastAsia="仿宋" w:hAnsi="仿宋" w:cs="仿宋"/>
                <w:color w:val="000000"/>
                <w:szCs w:val="21"/>
              </w:rPr>
            </w:pPr>
            <w:r w:rsidRPr="007C35B2">
              <w:rPr>
                <w:rFonts w:ascii="仿宋" w:eastAsia="仿宋" w:hAnsi="仿宋" w:cs="仿宋" w:hint="eastAsia"/>
                <w:color w:val="000000"/>
                <w:szCs w:val="21"/>
              </w:rPr>
              <w:t>3.图像预处理方面，系统具备倾斜校正、噪点去除、对比度增强、背景平滑等功能，有效提升识别质量与稳定性。系统支持≥6页/秒的识别处理速度，单批次可稳定处理1000页以上文档，支持多线程并发处理及分布式部署，适用于大规模全文检索项目的高效实施。</w:t>
            </w:r>
          </w:p>
          <w:p w:rsidR="006A4B33" w:rsidRDefault="00726C5D" w:rsidP="00726C5D">
            <w:pPr>
              <w:spacing w:line="360" w:lineRule="auto"/>
              <w:rPr>
                <w:rFonts w:ascii="仿宋" w:eastAsia="仿宋" w:hAnsi="仿宋" w:cs="仿宋"/>
                <w:color w:val="000000"/>
                <w:szCs w:val="21"/>
              </w:rPr>
            </w:pPr>
            <w:r w:rsidRPr="007C35B2">
              <w:rPr>
                <w:rFonts w:ascii="仿宋" w:eastAsia="仿宋" w:hAnsi="仿宋" w:cs="仿宋" w:hint="eastAsia"/>
                <w:color w:val="000000"/>
                <w:szCs w:val="21"/>
              </w:rPr>
              <w:t>4.扩展功能方面，软件支持表格识别与结构还原、版面结构分析、自动版式重建等能力，并预留人工校对平台接口及与档案管理系统对接的标准API，方便与电子档案管理系统集成。</w:t>
            </w:r>
          </w:p>
        </w:tc>
      </w:tr>
      <w:bookmarkEnd w:id="2"/>
      <w:bookmarkEnd w:id="3"/>
    </w:tbl>
    <w:p w:rsidR="002E5C42" w:rsidRDefault="002E5C42">
      <w:pPr>
        <w:spacing w:line="20" w:lineRule="exact"/>
        <w:ind w:left="1129"/>
        <w:rPr>
          <w:rFonts w:ascii="仿宋" w:eastAsia="仿宋" w:hAnsi="仿宋" w:cs="宋体"/>
          <w:bCs/>
        </w:rPr>
      </w:pPr>
    </w:p>
    <w:p w:rsidR="002E5C42" w:rsidRDefault="002E5C42">
      <w:pPr>
        <w:spacing w:line="360" w:lineRule="auto"/>
        <w:ind w:firstLine="420"/>
        <w:rPr>
          <w:rFonts w:ascii="仿宋" w:eastAsia="仿宋" w:hAnsi="仿宋" w:cs="仿宋"/>
          <w:szCs w:val="21"/>
        </w:rPr>
      </w:pPr>
    </w:p>
    <w:p w:rsidR="002E5C42" w:rsidRDefault="002E5C42">
      <w:pPr>
        <w:spacing w:line="360" w:lineRule="auto"/>
        <w:ind w:firstLine="420"/>
        <w:rPr>
          <w:rFonts w:ascii="仿宋" w:eastAsia="仿宋" w:hAnsi="仿宋" w:cs="仿宋"/>
          <w:szCs w:val="21"/>
        </w:rPr>
      </w:pP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1、</w:t>
      </w:r>
      <w:bookmarkStart w:id="4" w:name="OLE_LINK1"/>
      <w:bookmarkStart w:id="5" w:name="OLE_LINK2"/>
      <w:r>
        <w:rPr>
          <w:rFonts w:ascii="仿宋" w:eastAsia="仿宋" w:hAnsi="仿宋" w:cs="宋体" w:hint="eastAsia"/>
          <w:szCs w:val="21"/>
        </w:rPr>
        <w:t>档案综合管理</w:t>
      </w:r>
      <w:bookmarkEnd w:id="4"/>
      <w:bookmarkEnd w:id="5"/>
      <w:r>
        <w:rPr>
          <w:rFonts w:ascii="仿宋" w:eastAsia="仿宋" w:hAnsi="仿宋" w:cs="宋体" w:hint="eastAsia"/>
          <w:szCs w:val="21"/>
        </w:rPr>
        <w:t>软件</w:t>
      </w:r>
      <w:r>
        <w:rPr>
          <w:rFonts w:ascii="仿宋" w:eastAsia="仿宋" w:hAnsi="仿宋" w:cs="仿宋" w:hint="eastAsia"/>
          <w:szCs w:val="21"/>
        </w:rPr>
        <w:t>功能要求：</w:t>
      </w:r>
    </w:p>
    <w:p w:rsidR="002E5C42" w:rsidRDefault="00C72323">
      <w:pPr>
        <w:spacing w:line="360" w:lineRule="auto"/>
        <w:ind w:firstLineChars="200" w:firstLine="420"/>
        <w:rPr>
          <w:rFonts w:ascii="仿宋" w:eastAsia="仿宋" w:hAnsi="仿宋" w:cs="仿宋"/>
          <w:szCs w:val="21"/>
        </w:rPr>
      </w:pPr>
      <w:r>
        <w:rPr>
          <w:rFonts w:ascii="仿宋" w:eastAsia="仿宋" w:hAnsi="仿宋" w:cs="宋体" w:hint="eastAsia"/>
          <w:szCs w:val="21"/>
        </w:rPr>
        <w:t>档案综合管理</w:t>
      </w:r>
      <w:r w:rsidR="00EB28FB">
        <w:rPr>
          <w:rFonts w:ascii="仿宋" w:eastAsia="仿宋" w:hAnsi="仿宋" w:cs="仿宋" w:hint="eastAsia"/>
          <w:szCs w:val="21"/>
        </w:rPr>
        <w:t>主要包含数据导入、未归文件收集、电子文件挂接、归档管理、案卷管理、</w:t>
      </w:r>
      <w:r w:rsidR="00EB28FB">
        <w:rPr>
          <w:rFonts w:ascii="仿宋" w:eastAsia="仿宋" w:hAnsi="仿宋" w:cs="仿宋" w:hint="eastAsia"/>
          <w:szCs w:val="21"/>
        </w:rPr>
        <w:lastRenderedPageBreak/>
        <w:t>资料管理、开放数据管理、销毁数据管理、统计管理、档案移交、借阅管理、编研管理、目录检索、分类检索等。（投标人需提供对应产品第三方检测报告，并加盖公章）</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系统整体稳定、安全运行需要安全保障、后台配置、存储保障三方面的支撑，其中安全保障包括机构机构管理、用户管理、用户权限管理、日志管理相关功能支持，后台配置主要包含全宗管理、数据模型相关管理（元数据标准、档案分类模板、数据字典管理）、报表管理，存储保障包括回收站、备份与恢复功能。（投标人需提供对应产品第三方检测报告，并加盖公章）</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1.1管理平台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主要实现对档案的收集、整理、归档、借阅、统计、编研、鉴定、销毁等业务流程管理，主要功能模块应包括收集管理、档案管理、借阅管理、开放利用管理、档案检索、档案销毁、档案数据统计以及系统管理等。需要实现以下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1.1.1.未归文件收集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支持手工著录待归档的文件，直接手工上传电子文件,系统提供快捷便利操作，实现快速对文件进行批量鉴定归档。</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1.1.2.OA数据接收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自动接收办公自动化系统形成的各门类办结电子文件（如：收文、发文等）及时归档到档案系统。</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1.1.3.数据导入</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导入操作以批次形式进行，记录导入操作的操作者和时间等信息，并关联本批次导入的记录信息用于备查。支持格式excel格式、dbf格式。</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1.1.4.电子文件挂接</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支持用户对数字化加工成果的电子文件进行挂接关联保存到系统，使原来保存在纸质实体的档案通过扫描形成的电子副本与系统的档案属性目录进行关联。</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1.1.5.归档管理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对档案按一文一件归档方式组织归档的档案管理。主要功能包括</w:t>
      </w:r>
      <w:r>
        <w:rPr>
          <w:rFonts w:ascii="仿宋" w:eastAsia="仿宋" w:hAnsi="仿宋" w:cs="仿宋" w:hint="eastAsia"/>
          <w:color w:val="FF0000"/>
          <w:sz w:val="21"/>
          <w:szCs w:val="21"/>
        </w:rPr>
        <w:t>文书、音视频</w:t>
      </w:r>
      <w:r>
        <w:rPr>
          <w:rFonts w:ascii="仿宋" w:eastAsia="仿宋" w:hAnsi="仿宋" w:cs="仿宋" w:hint="eastAsia"/>
          <w:sz w:val="21"/>
          <w:szCs w:val="21"/>
        </w:rPr>
        <w:t>档案著录、编辑、删除、查看、打印、检索、导出、批量修改、编目等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档案查看功能，支持在同一个界面展示各电子文件预览，同时显示元数据信息和过程信息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1.1.6.案卷管理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对档案按传统立卷归档方式组织归档的档案管理。主要功能包括档案著录、编辑、删除、</w:t>
      </w:r>
      <w:r>
        <w:rPr>
          <w:rFonts w:ascii="仿宋" w:eastAsia="仿宋" w:hAnsi="仿宋" w:cs="仿宋" w:hint="eastAsia"/>
          <w:sz w:val="21"/>
          <w:szCs w:val="21"/>
        </w:rPr>
        <w:lastRenderedPageBreak/>
        <w:t>查看、打印、检索、导出、批量修改、编目等。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1.1.7.资料管理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对无需归档档案文件，将文件归到资料管理进行保存。</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1.1.8.档案移交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系统支持各业务部门移交档案的过程管理，并且可以打印“移交清册”</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1.1.9.电子档案移交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支持选择不同门类，批量选中一批电子档案条目进行移交。支持查看移交数据包，包含电子档案、文件目录、案卷目录、说明文件。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1.1.10.鉴定管理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支持各门类档案的归档价值鉴定、销毁鉴定、开放鉴定的工作。通过一个流程操作，对鉴定活动的任务建立、任务分配、工作审核进行流程化管理，完成档案鉴定处置任务。</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1.1.11.销毁数据管理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用于查看销毁数据信息，支持还原已销毁的条目信息。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1.1.12.开放数据管理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用于查看档案开放详细情况，撤销档案开放，以及调整档案开放模式。</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1.1.13.统计管理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支持档案数量统计，通过统计报表、柱图等各类方式显示打印统计报表，提供多种统计条件，包括：档案门类、保管期限、类、卷、件等。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1.1.14.档案借阅</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支持实体档案的借阅、审批、归还等整个流程，档案借出后根据系统内设置好的借阅归还日期自动进行催还。对需要审批的实体档案或者电子档案，利用者提出借阅或浏览（下载、打印）的赋权申请。</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1.1.15.档案编研</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支持档案管理员通过多种检索条件，编写档案材料，并对档案文件进行汇编和发布。</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1.1.16.档案检索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系统支持包括目录检索、全文检索、分类检索在内的多维度检索方式。可以根据用户需要和习惯使用不同的检索功能，检索出符合当前使用人实际要求的档案信息。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1.1.16.1目录检索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目录检索是，输入关键字或词，系统在所选的范围（全宗、档案门类等）内进行对条目指定字段值的关键词的匹配，输入的关键字可以为类型、全宗号、盒号、保存年限、归档日</w:t>
      </w:r>
      <w:r>
        <w:rPr>
          <w:rFonts w:ascii="仿宋" w:eastAsia="仿宋" w:hAnsi="仿宋" w:cs="仿宋" w:hint="eastAsia"/>
          <w:sz w:val="21"/>
          <w:szCs w:val="21"/>
        </w:rPr>
        <w:lastRenderedPageBreak/>
        <w:t>期、标题中包含的某些关键字等等，系统会查询出符合的档案数据。</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1.1.16.2全文检索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全文检索时可以按照系统所有原文题名以及电子文件中的内容输入相应的关键字，适合用于检索不明确条件的电子原文。输入检索关键字或词后，可以进行全文检索，系统将基于原文内容检索的结果进行展示。系统中会对检索的关键词进行特殊颜色的标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1.1.16.3分类检索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支持基于档案分类方式的检索功能，按照档案整理的目录首先进行数据的分类，然后在指定分类的范围内进行档案的细分检索，适合于了解档案管理和分类的档案人员进行档案的检索和查询利用。</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1.1.17.备份与恢复</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系统支持备份策略设置，支持在线备份、备份恢复</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系统支持在线备份，支持备份方式选择：数据库，完全备份，增量备份（库区）</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系统支持备份策略设置，设置备份方式，备份地址，操作类型，是否提醒</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1.1.18.回收站</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作为一个临时区域，保障在具体档案管理模块删除的档案，可以对误删的文件进行还原操作，尽可能减少误操作对日常生产工作带来的损失或者损耗。</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1.1.19.全宗管理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全宗管理主要针对系统中涉及的所有全宗信息进行统一管理。这些信息主要包括全宗名称、全宗号、基本情况等相关信息。</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1.1.20.分类管理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针对系统中不同档案类型加载对应的分类表，同时进行版本变更和维护，确保档案数据分类的标准和统一。</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1.1.21.元数据管理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支持针对各种档案类型进行元数据信息、属性的管理和维护。并且支持自定义元数据（包括元数据的添加、元数据的编辑、删除等功能）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1.1.22.字典管理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对系统中所有涉及到的字段参数表进行变更和数据维护，保障系统正常运行。维护公共提示项及其代码用于著录属性绑定、数据检查、内容属性关联捕获等，如保管期限代码维护、机构问题代码维护、公文类别维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1.1.23.报表维护</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lastRenderedPageBreak/>
        <w:t>系统内置各种通用报表，可自动生成符合档案工作相关标准及各类档案的案卷目录、卷内目录、案卷封面以及备考表等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1.1.24.机构管理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支持采用树形结构对机构进行管理维护，新增、修改、删除，新增下级机构等。</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1.1.25.用户管理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支持对用户进行管理包括：新建、修改、删除用户。</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1.1.26.权限管理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由权限分配策略将信息分类和机构人员有机挂接，实现对所有用户通过权限分配策略将所有信息有效控制。</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1.1.27.日志管理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支持监控用户使用系统时记录的系统日志，及时发现和处理异常问题。系统日志包括登录日志、数据日志，功能日志、数据日志、异常日志、档案利用日志、安全设置日志。</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1.1.28.简繁切换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 xml:space="preserve">    支持系统界面文字简繁切换。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1.2利用平台</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主要是为内部一般员工提供开放档案查询、专题档案利用以及在线借档的档案利用渠道。需要实现以下功能：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1.2.1.目录检索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用户可以通过检索档案录入信息来查找开放的档案数据，如检索的数据未授权查看相关电子文件，用户可通过申请流程向档案室发起借阅。</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1.2.2.全文检索</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针对开放电子原文的数据，查档人可通过全文检索查找所需的档案。</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1.2.3.专题下载</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发布后的专题可通过利用平台向相关人员提供下载权限。</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1.2.4.查档管理</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借阅人通过查档案管理，可以向档案管理部门提交借档申请，借阅电子档案或实体档案，流程完成可以查看电子档案或到档案室调取实体档案。</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2、第三方系统数据接口</w:t>
      </w:r>
      <w:bookmarkStart w:id="6" w:name="_GoBack"/>
      <w:bookmarkEnd w:id="6"/>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2.1与OA系统集成</w:t>
      </w:r>
      <w:r w:rsidR="004274B6">
        <w:rPr>
          <w:rFonts w:ascii="仿宋" w:eastAsia="仿宋" w:hAnsi="仿宋" w:cs="仿宋" w:hint="eastAsia"/>
          <w:sz w:val="21"/>
          <w:szCs w:val="21"/>
        </w:rPr>
        <w:t>：详情见附件1《</w:t>
      </w:r>
      <w:r w:rsidR="004274B6" w:rsidRPr="004274B6">
        <w:rPr>
          <w:rFonts w:ascii="仿宋" w:eastAsia="仿宋" w:hAnsi="仿宋" w:cs="仿宋" w:hint="eastAsia"/>
          <w:sz w:val="21"/>
          <w:szCs w:val="21"/>
        </w:rPr>
        <w:t>珠海市中西医结合医院OA-档案系统接口报价方案v1.1</w:t>
      </w:r>
      <w:r w:rsidR="004274B6">
        <w:rPr>
          <w:rFonts w:ascii="仿宋" w:eastAsia="仿宋" w:hAnsi="仿宋" w:cs="仿宋" w:hint="eastAsia"/>
          <w:sz w:val="21"/>
          <w:szCs w:val="21"/>
        </w:rPr>
        <w:t>》</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实现OA系统做接口对接实现对需要归档的数据，根据归档类型建立相关元数据标准，实</w:t>
      </w:r>
      <w:r>
        <w:rPr>
          <w:rFonts w:ascii="仿宋" w:eastAsia="仿宋" w:hAnsi="仿宋" w:cs="仿宋" w:hint="eastAsia"/>
          <w:sz w:val="21"/>
          <w:szCs w:val="21"/>
        </w:rPr>
        <w:lastRenderedPageBreak/>
        <w:t>现数据在线归档。</w:t>
      </w:r>
    </w:p>
    <w:p w:rsidR="002E5C42" w:rsidRDefault="00EB28FB">
      <w:pPr>
        <w:pStyle w:val="Default"/>
        <w:ind w:firstLine="420"/>
        <w:rPr>
          <w:rFonts w:ascii="仿宋" w:eastAsia="仿宋" w:hAnsi="仿宋" w:cs="仿宋"/>
          <w:sz w:val="21"/>
          <w:szCs w:val="21"/>
        </w:rPr>
      </w:pPr>
      <w:r>
        <w:rPr>
          <w:rFonts w:ascii="仿宋" w:eastAsia="仿宋" w:hAnsi="仿宋" w:cs="仿宋" w:hint="eastAsia"/>
          <w:sz w:val="21"/>
          <w:szCs w:val="21"/>
        </w:rPr>
        <w:t>2.2文书档案档号章集成</w:t>
      </w:r>
    </w:p>
    <w:p w:rsidR="002E5C42" w:rsidRDefault="00EB28FB">
      <w:pPr>
        <w:ind w:firstLine="420"/>
        <w:rPr>
          <w:rFonts w:ascii="仿宋" w:eastAsia="仿宋" w:hAnsi="仿宋" w:cs="仿宋"/>
          <w:color w:val="000000"/>
          <w:szCs w:val="21"/>
        </w:rPr>
      </w:pPr>
      <w:r>
        <w:rPr>
          <w:rFonts w:ascii="仿宋" w:eastAsia="仿宋" w:hAnsi="仿宋" w:cs="仿宋" w:hint="eastAsia"/>
          <w:color w:val="000000"/>
          <w:szCs w:val="21"/>
        </w:rPr>
        <w:t>实现电子文件加盖档号章功能。</w:t>
      </w:r>
    </w:p>
    <w:p w:rsidR="002E5C42" w:rsidRPr="00F33BD9" w:rsidRDefault="00EB28FB">
      <w:pPr>
        <w:numPr>
          <w:ilvl w:val="0"/>
          <w:numId w:val="3"/>
        </w:numPr>
        <w:ind w:firstLine="420"/>
        <w:rPr>
          <w:rFonts w:ascii="仿宋" w:eastAsia="仿宋" w:hAnsi="仿宋" w:cs="仿宋"/>
          <w:szCs w:val="21"/>
        </w:rPr>
      </w:pPr>
      <w:r w:rsidRPr="00F33BD9">
        <w:rPr>
          <w:rFonts w:ascii="仿宋" w:eastAsia="仿宋" w:hAnsi="仿宋" w:cs="仿宋" w:hint="eastAsia"/>
          <w:szCs w:val="21"/>
        </w:rPr>
        <w:t>数据迁移</w:t>
      </w:r>
    </w:p>
    <w:p w:rsidR="002E5C42" w:rsidRPr="00F33BD9" w:rsidRDefault="00EB28FB">
      <w:pPr>
        <w:rPr>
          <w:rFonts w:ascii="仿宋" w:eastAsia="仿宋" w:hAnsi="仿宋" w:cs="仿宋"/>
          <w:szCs w:val="21"/>
        </w:rPr>
      </w:pPr>
      <w:r w:rsidRPr="00F33BD9">
        <w:rPr>
          <w:rFonts w:ascii="仿宋" w:eastAsia="仿宋" w:hAnsi="仿宋" w:cs="仿宋" w:hint="eastAsia"/>
          <w:szCs w:val="21"/>
        </w:rPr>
        <w:t xml:space="preserve">    3.1 原档案系统数据迁移至新版本系统，保证其所有数据的安全性、完整性、可用性。</w:t>
      </w:r>
    </w:p>
    <w:p w:rsidR="00C72323" w:rsidRDefault="00C72323">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p>
    <w:p w:rsidR="002E5C42" w:rsidRDefault="00EB28FB">
      <w:pPr>
        <w:tabs>
          <w:tab w:val="left" w:pos="720"/>
        </w:tabs>
        <w:autoSpaceDE w:val="0"/>
        <w:autoSpaceDN w:val="0"/>
        <w:adjustRightInd w:val="0"/>
        <w:spacing w:line="360" w:lineRule="auto"/>
        <w:ind w:right="17" w:firstLineChars="200" w:firstLine="482"/>
        <w:outlineLvl w:val="2"/>
        <w:rPr>
          <w:rFonts w:ascii="黑体" w:eastAsia="黑体" w:hAnsi="黑体" w:cs="仿宋"/>
          <w:b/>
          <w:sz w:val="24"/>
        </w:rPr>
      </w:pPr>
      <w:r>
        <w:rPr>
          <w:rFonts w:ascii="黑体" w:eastAsia="黑体" w:hAnsi="黑体" w:cs="仿宋" w:hint="eastAsia"/>
          <w:b/>
          <w:sz w:val="24"/>
        </w:rPr>
        <w:t>四、售后服务要求</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自项目验收后，提供两年的系统升级售后维护服务。</w:t>
      </w:r>
    </w:p>
    <w:p w:rsidR="002E5C42" w:rsidRDefault="00EB28FB">
      <w:pPr>
        <w:spacing w:line="360" w:lineRule="auto"/>
        <w:ind w:firstLine="420"/>
        <w:rPr>
          <w:rFonts w:ascii="仿宋" w:eastAsia="仿宋" w:hAnsi="仿宋" w:cs="仿宋"/>
          <w:szCs w:val="21"/>
        </w:rPr>
      </w:pPr>
      <w:r>
        <w:rPr>
          <w:rFonts w:ascii="仿宋" w:eastAsia="仿宋" w:hAnsi="仿宋" w:cs="仿宋" w:hint="eastAsia"/>
          <w:szCs w:val="21"/>
        </w:rPr>
        <w:t>在售后维护期内系统发生故障，乙方提供7x24小时服务响应，及时做出故障原因报告并提出有效措施加以解决。维护工程师应在1小时内对甲方单位所提出的系统维护要求做出反应，3小时内到达现场处理，48小时内解决重大或紧急故障恢复系统正常运行，24小时内解决一般故障问题。</w:t>
      </w:r>
    </w:p>
    <w:p w:rsidR="002E5C42" w:rsidRDefault="00EB28FB">
      <w:pPr>
        <w:spacing w:line="360" w:lineRule="auto"/>
        <w:ind w:firstLine="420"/>
      </w:pPr>
      <w:r>
        <w:rPr>
          <w:rFonts w:ascii="仿宋" w:eastAsia="仿宋" w:hAnsi="仿宋" w:cs="仿宋" w:hint="eastAsia"/>
          <w:szCs w:val="21"/>
        </w:rPr>
        <w:t>项目升级维护期满后，乙方承诺在法定工作时间内，可以提供免费的技术指导和咨询，如需其他技术支持服务，则费用由甲乙双方另议。</w:t>
      </w:r>
    </w:p>
    <w:p w:rsidR="00C72323" w:rsidRDefault="00C72323">
      <w:pPr>
        <w:pStyle w:val="a4"/>
        <w:snapToGrid w:val="0"/>
        <w:spacing w:line="240" w:lineRule="auto"/>
        <w:ind w:leftChars="0" w:left="0" w:firstLineChars="100" w:firstLine="241"/>
        <w:rPr>
          <w:rFonts w:ascii="黑体" w:eastAsia="黑体" w:hAnsi="黑体" w:cs="宋体"/>
          <w:b/>
          <w:sz w:val="24"/>
        </w:rPr>
      </w:pPr>
    </w:p>
    <w:p w:rsidR="002E5C42" w:rsidRDefault="001E7D29">
      <w:pPr>
        <w:pStyle w:val="a4"/>
        <w:snapToGrid w:val="0"/>
        <w:spacing w:line="240" w:lineRule="auto"/>
        <w:ind w:leftChars="0" w:left="0" w:firstLineChars="100" w:firstLine="241"/>
        <w:rPr>
          <w:rFonts w:ascii="黑体" w:eastAsia="黑体" w:hAnsi="黑体" w:cs="宋体"/>
          <w:b/>
          <w:sz w:val="24"/>
        </w:rPr>
      </w:pPr>
      <w:r>
        <w:rPr>
          <w:rFonts w:ascii="黑体" w:eastAsia="黑体" w:hAnsi="黑体" w:cs="宋体" w:hint="eastAsia"/>
          <w:b/>
          <w:sz w:val="24"/>
        </w:rPr>
        <w:t>五</w:t>
      </w:r>
      <w:r w:rsidR="00EB28FB">
        <w:rPr>
          <w:rFonts w:ascii="黑体" w:eastAsia="黑体" w:hAnsi="黑体" w:cs="宋体" w:hint="eastAsia"/>
          <w:b/>
          <w:sz w:val="24"/>
        </w:rPr>
        <w:t>、 支付方式</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1、预付款</w:t>
      </w:r>
      <w:r>
        <w:rPr>
          <w:rFonts w:ascii="仿宋" w:eastAsia="仿宋" w:hAnsi="仿宋" w:cs="宋体"/>
          <w:szCs w:val="21"/>
        </w:rPr>
        <w:t>：</w:t>
      </w:r>
      <w:r>
        <w:rPr>
          <w:rFonts w:ascii="仿宋" w:eastAsia="仿宋" w:hAnsi="仿宋" w:cs="宋体" w:hint="eastAsia"/>
          <w:szCs w:val="21"/>
        </w:rPr>
        <w:t>项目合同签订生效后20个工作日内，支付合同额的</w:t>
      </w:r>
      <w:r w:rsidR="00794AFE">
        <w:rPr>
          <w:rFonts w:ascii="仿宋" w:eastAsia="仿宋" w:hAnsi="仿宋" w:cs="宋体" w:hint="eastAsia"/>
          <w:szCs w:val="21"/>
        </w:rPr>
        <w:t>3</w:t>
      </w:r>
      <w:r>
        <w:rPr>
          <w:rFonts w:ascii="仿宋" w:eastAsia="仿宋" w:hAnsi="仿宋" w:cs="宋体"/>
          <w:szCs w:val="21"/>
        </w:rPr>
        <w:t>0%。</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szCs w:val="21"/>
        </w:rPr>
        <w:t>2、</w:t>
      </w:r>
      <w:r>
        <w:rPr>
          <w:rFonts w:ascii="仿宋" w:eastAsia="仿宋" w:hAnsi="仿宋" w:cs="宋体" w:hint="eastAsia"/>
          <w:szCs w:val="21"/>
        </w:rPr>
        <w:t>进度款</w:t>
      </w:r>
      <w:r>
        <w:rPr>
          <w:rFonts w:ascii="仿宋" w:eastAsia="仿宋" w:hAnsi="仿宋" w:cs="宋体"/>
          <w:szCs w:val="21"/>
        </w:rPr>
        <w:t>：</w:t>
      </w:r>
      <w:r>
        <w:rPr>
          <w:rFonts w:ascii="仿宋" w:eastAsia="仿宋" w:hAnsi="仿宋" w:cs="宋体" w:hint="eastAsia"/>
          <w:szCs w:val="21"/>
        </w:rPr>
        <w:t>软件正式上线投入使用无不良问题反馈</w:t>
      </w:r>
      <w:r>
        <w:rPr>
          <w:rFonts w:ascii="仿宋" w:eastAsia="仿宋" w:hAnsi="仿宋" w:cs="宋体"/>
          <w:szCs w:val="21"/>
        </w:rPr>
        <w:t>，正常运转超过</w:t>
      </w:r>
      <w:r>
        <w:rPr>
          <w:rFonts w:ascii="仿宋" w:eastAsia="仿宋" w:hAnsi="仿宋" w:cs="宋体" w:hint="eastAsia"/>
          <w:szCs w:val="21"/>
        </w:rPr>
        <w:t>一个月</w:t>
      </w:r>
      <w:r>
        <w:rPr>
          <w:rFonts w:ascii="仿宋" w:eastAsia="仿宋" w:hAnsi="仿宋" w:cs="宋体"/>
          <w:szCs w:val="21"/>
        </w:rPr>
        <w:t>后。</w:t>
      </w:r>
      <w:r>
        <w:rPr>
          <w:rFonts w:ascii="仿宋" w:eastAsia="仿宋" w:hAnsi="仿宋" w:cs="宋体" w:hint="eastAsia"/>
          <w:szCs w:val="21"/>
        </w:rPr>
        <w:t>20个工作日内凭中标人出具的合同结算款正规发票支付合同额的</w:t>
      </w:r>
      <w:r w:rsidR="00794AFE">
        <w:rPr>
          <w:rFonts w:ascii="仿宋" w:eastAsia="仿宋" w:hAnsi="仿宋" w:cs="宋体" w:hint="eastAsia"/>
          <w:szCs w:val="21"/>
        </w:rPr>
        <w:t>6</w:t>
      </w:r>
      <w:r>
        <w:rPr>
          <w:rFonts w:ascii="仿宋" w:eastAsia="仿宋" w:hAnsi="仿宋" w:cs="宋体" w:hint="eastAsia"/>
          <w:szCs w:val="21"/>
        </w:rPr>
        <w:t>0％</w:t>
      </w:r>
      <w:r>
        <w:rPr>
          <w:rFonts w:ascii="仿宋" w:eastAsia="仿宋" w:hAnsi="仿宋" w:cs="宋体"/>
          <w:szCs w:val="21"/>
        </w:rPr>
        <w:t>。</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3、尾款：项目在竣工完毕，在采购人书面确认验收合格后20个工作日内支付合同额的10%。</w:t>
      </w:r>
    </w:p>
    <w:p w:rsidR="002E5C42" w:rsidRDefault="00EB28FB">
      <w:pPr>
        <w:spacing w:line="312" w:lineRule="auto"/>
        <w:ind w:firstLineChars="200" w:firstLine="420"/>
        <w:rPr>
          <w:rFonts w:ascii="仿宋" w:eastAsia="仿宋" w:hAnsi="仿宋" w:cs="宋体"/>
          <w:szCs w:val="21"/>
        </w:rPr>
      </w:pPr>
      <w:r>
        <w:rPr>
          <w:rFonts w:ascii="仿宋" w:eastAsia="仿宋" w:hAnsi="仿宋" w:cs="宋体" w:hint="eastAsia"/>
          <w:szCs w:val="21"/>
        </w:rPr>
        <w:t>4、中标人向采购人提供每笔应付金额的合法有效等额正式发票后，采购人向中标人付款，否则，采购人有权拒绝支付且不承担任何责任。使用财政资金的政府采购项目，采购人按照其结算程序向政府采购支付部门提出办理财政支付申请手续的即视为采购人已经按期支付。</w:t>
      </w:r>
    </w:p>
    <w:p w:rsidR="002E5C42" w:rsidRDefault="002E5C42">
      <w:pPr>
        <w:spacing w:line="360" w:lineRule="auto"/>
        <w:rPr>
          <w:rFonts w:ascii="仿宋" w:eastAsia="仿宋" w:hAnsi="仿宋" w:cs="宋体"/>
          <w:bCs/>
          <w:kern w:val="0"/>
        </w:rPr>
      </w:pPr>
    </w:p>
    <w:p w:rsidR="00F33BD9" w:rsidRDefault="00F33BD9" w:rsidP="00F33BD9">
      <w:pPr>
        <w:spacing w:line="360" w:lineRule="auto"/>
        <w:rPr>
          <w:rFonts w:ascii="仿宋" w:eastAsia="仿宋" w:hAnsi="仿宋" w:cs="宋体"/>
          <w:bCs/>
          <w:kern w:val="0"/>
        </w:rPr>
      </w:pPr>
    </w:p>
    <w:sectPr w:rsidR="00F33BD9" w:rsidSect="002E5C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DE6" w:rsidRDefault="00351DE6" w:rsidP="001E7D29">
      <w:r>
        <w:separator/>
      </w:r>
    </w:p>
  </w:endnote>
  <w:endnote w:type="continuationSeparator" w:id="0">
    <w:p w:rsidR="00351DE6" w:rsidRDefault="00351DE6" w:rsidP="001E7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DE6" w:rsidRDefault="00351DE6" w:rsidP="001E7D29">
      <w:r>
        <w:separator/>
      </w:r>
    </w:p>
  </w:footnote>
  <w:footnote w:type="continuationSeparator" w:id="0">
    <w:p w:rsidR="00351DE6" w:rsidRDefault="00351DE6" w:rsidP="001E7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AB52"/>
    <w:multiLevelType w:val="singleLevel"/>
    <w:tmpl w:val="0A54AB52"/>
    <w:lvl w:ilvl="0">
      <w:start w:val="3"/>
      <w:numFmt w:val="decimal"/>
      <w:suff w:val="nothing"/>
      <w:lvlText w:val="%1、"/>
      <w:lvlJc w:val="left"/>
    </w:lvl>
  </w:abstractNum>
  <w:abstractNum w:abstractNumId="1">
    <w:nsid w:val="149530FC"/>
    <w:multiLevelType w:val="singleLevel"/>
    <w:tmpl w:val="149530FC"/>
    <w:lvl w:ilvl="0">
      <w:start w:val="1"/>
      <w:numFmt w:val="decimal"/>
      <w:suff w:val="nothing"/>
      <w:lvlText w:val="%1、"/>
      <w:lvlJc w:val="left"/>
    </w:lvl>
  </w:abstractNum>
  <w:abstractNum w:abstractNumId="2">
    <w:nsid w:val="53D7A6B5"/>
    <w:multiLevelType w:val="singleLevel"/>
    <w:tmpl w:val="53D7A6B5"/>
    <w:lvl w:ilvl="0">
      <w:start w:val="3"/>
      <w:numFmt w:val="chineseCounting"/>
      <w:suff w:val="nothing"/>
      <w:lvlText w:val="%1、"/>
      <w:lvlJc w:val="left"/>
      <w:rPr>
        <w:rFonts w:hint="eastAsia"/>
      </w:rPr>
    </w:lvl>
  </w:abstractNum>
  <w:abstractNum w:abstractNumId="3">
    <w:nsid w:val="5D9E38BB"/>
    <w:multiLevelType w:val="hybridMultilevel"/>
    <w:tmpl w:val="B1BD4E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wY2FmM2QyYTE2MDQzZGNmYTc3MWEyNzY5MTljZDIifQ=="/>
  </w:docVars>
  <w:rsids>
    <w:rsidRoot w:val="000073C0"/>
    <w:rsid w:val="000073C0"/>
    <w:rsid w:val="00040C6A"/>
    <w:rsid w:val="00181E64"/>
    <w:rsid w:val="001E7D29"/>
    <w:rsid w:val="00227591"/>
    <w:rsid w:val="002655C1"/>
    <w:rsid w:val="002948E2"/>
    <w:rsid w:val="002B1296"/>
    <w:rsid w:val="002D2000"/>
    <w:rsid w:val="002E5C42"/>
    <w:rsid w:val="0031278D"/>
    <w:rsid w:val="00351DE6"/>
    <w:rsid w:val="003A47BD"/>
    <w:rsid w:val="003D275D"/>
    <w:rsid w:val="004274B6"/>
    <w:rsid w:val="0049087E"/>
    <w:rsid w:val="004941F8"/>
    <w:rsid w:val="004A6945"/>
    <w:rsid w:val="00551B10"/>
    <w:rsid w:val="00557174"/>
    <w:rsid w:val="00596A66"/>
    <w:rsid w:val="005D6980"/>
    <w:rsid w:val="006A4B33"/>
    <w:rsid w:val="00726C5D"/>
    <w:rsid w:val="00794AFE"/>
    <w:rsid w:val="007A047B"/>
    <w:rsid w:val="007D7AD1"/>
    <w:rsid w:val="007E04B3"/>
    <w:rsid w:val="008C3EF0"/>
    <w:rsid w:val="008F2C46"/>
    <w:rsid w:val="008F635C"/>
    <w:rsid w:val="009E022A"/>
    <w:rsid w:val="00A4451F"/>
    <w:rsid w:val="00AB409A"/>
    <w:rsid w:val="00AF069D"/>
    <w:rsid w:val="00C13836"/>
    <w:rsid w:val="00C63E13"/>
    <w:rsid w:val="00C72323"/>
    <w:rsid w:val="00D6687D"/>
    <w:rsid w:val="00D80A49"/>
    <w:rsid w:val="00DE5604"/>
    <w:rsid w:val="00E812C4"/>
    <w:rsid w:val="00EB28FB"/>
    <w:rsid w:val="00F33BD9"/>
    <w:rsid w:val="00F91BFD"/>
    <w:rsid w:val="00F9402A"/>
    <w:rsid w:val="063F2DCE"/>
    <w:rsid w:val="0BE67494"/>
    <w:rsid w:val="21C422DC"/>
    <w:rsid w:val="31F6028F"/>
    <w:rsid w:val="32B12408"/>
    <w:rsid w:val="3A3C0891"/>
    <w:rsid w:val="3A881206"/>
    <w:rsid w:val="459214BB"/>
    <w:rsid w:val="511F2B19"/>
    <w:rsid w:val="52304DEC"/>
    <w:rsid w:val="54407B88"/>
    <w:rsid w:val="597160E4"/>
    <w:rsid w:val="65A466CB"/>
    <w:rsid w:val="6665134D"/>
    <w:rsid w:val="7FB52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E5C4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qFormat/>
    <w:rsid w:val="002E5C42"/>
    <w:pPr>
      <w:spacing w:after="120"/>
    </w:pPr>
    <w:rPr>
      <w:szCs w:val="24"/>
    </w:rPr>
  </w:style>
  <w:style w:type="paragraph" w:styleId="a4">
    <w:name w:val="Body Text Indent"/>
    <w:basedOn w:val="a"/>
    <w:link w:val="Char1"/>
    <w:autoRedefine/>
    <w:qFormat/>
    <w:rsid w:val="002E5C42"/>
    <w:pPr>
      <w:spacing w:line="360" w:lineRule="auto"/>
      <w:ind w:leftChars="341" w:left="716" w:firstLine="2"/>
    </w:pPr>
    <w:rPr>
      <w:rFonts w:ascii="宋体" w:hAnsi="宋体"/>
      <w:bCs/>
      <w:szCs w:val="24"/>
    </w:rPr>
  </w:style>
  <w:style w:type="paragraph" w:styleId="a5">
    <w:name w:val="footer"/>
    <w:basedOn w:val="a"/>
    <w:link w:val="Char0"/>
    <w:uiPriority w:val="99"/>
    <w:unhideWhenUsed/>
    <w:rsid w:val="002E5C42"/>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2E5C42"/>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2E5C42"/>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link w:val="2Char"/>
    <w:autoRedefine/>
    <w:uiPriority w:val="99"/>
    <w:semiHidden/>
    <w:unhideWhenUsed/>
    <w:qFormat/>
    <w:rsid w:val="002E5C42"/>
    <w:pPr>
      <w:spacing w:after="120" w:line="240" w:lineRule="auto"/>
      <w:ind w:leftChars="200" w:left="420" w:firstLineChars="200" w:firstLine="420"/>
    </w:pPr>
    <w:rPr>
      <w:rFonts w:asciiTheme="minorHAnsi" w:hAnsiTheme="minorHAnsi"/>
      <w:bCs w:val="0"/>
      <w:szCs w:val="22"/>
    </w:rPr>
  </w:style>
  <w:style w:type="table" w:styleId="a8">
    <w:name w:val="Table Grid"/>
    <w:basedOn w:val="a1"/>
    <w:autoRedefine/>
    <w:uiPriority w:val="59"/>
    <w:qFormat/>
    <w:rsid w:val="002E5C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autoRedefine/>
    <w:uiPriority w:val="99"/>
    <w:qFormat/>
    <w:rsid w:val="002E5C42"/>
    <w:rPr>
      <w:sz w:val="18"/>
      <w:szCs w:val="18"/>
    </w:rPr>
  </w:style>
  <w:style w:type="character" w:customStyle="1" w:styleId="Char0">
    <w:name w:val="页脚 Char"/>
    <w:basedOn w:val="a0"/>
    <w:link w:val="a5"/>
    <w:autoRedefine/>
    <w:uiPriority w:val="99"/>
    <w:qFormat/>
    <w:rsid w:val="002E5C42"/>
    <w:rPr>
      <w:sz w:val="18"/>
      <w:szCs w:val="18"/>
    </w:rPr>
  </w:style>
  <w:style w:type="character" w:customStyle="1" w:styleId="Char3">
    <w:name w:val="正文文本缩进 Char"/>
    <w:basedOn w:val="a0"/>
    <w:autoRedefine/>
    <w:uiPriority w:val="99"/>
    <w:semiHidden/>
    <w:qFormat/>
    <w:rsid w:val="002E5C42"/>
  </w:style>
  <w:style w:type="character" w:customStyle="1" w:styleId="Char1">
    <w:name w:val="正文文本缩进 Char1"/>
    <w:basedOn w:val="a0"/>
    <w:link w:val="a4"/>
    <w:autoRedefine/>
    <w:qFormat/>
    <w:rsid w:val="002E5C42"/>
    <w:rPr>
      <w:rFonts w:ascii="宋体" w:hAnsi="宋体"/>
      <w:bCs/>
      <w:szCs w:val="24"/>
    </w:rPr>
  </w:style>
  <w:style w:type="character" w:customStyle="1" w:styleId="2Char">
    <w:name w:val="正文首行缩进 2 Char"/>
    <w:basedOn w:val="Char1"/>
    <w:link w:val="2"/>
    <w:autoRedefine/>
    <w:uiPriority w:val="99"/>
    <w:semiHidden/>
    <w:qFormat/>
    <w:rsid w:val="002E5C42"/>
    <w:rPr>
      <w:rFonts w:ascii="宋体" w:hAnsi="宋体"/>
      <w:bCs w:val="0"/>
      <w:szCs w:val="24"/>
    </w:rPr>
  </w:style>
  <w:style w:type="character" w:customStyle="1" w:styleId="Char">
    <w:name w:val="正文文本 Char"/>
    <w:basedOn w:val="a0"/>
    <w:link w:val="a3"/>
    <w:autoRedefine/>
    <w:qFormat/>
    <w:rsid w:val="002E5C42"/>
    <w:rPr>
      <w:szCs w:val="24"/>
    </w:rPr>
  </w:style>
  <w:style w:type="paragraph" w:customStyle="1" w:styleId="Default">
    <w:name w:val="Default"/>
    <w:next w:val="a"/>
    <w:autoRedefine/>
    <w:qFormat/>
    <w:rsid w:val="002E5C42"/>
    <w:pPr>
      <w:widowControl w:val="0"/>
      <w:autoSpaceDE w:val="0"/>
      <w:autoSpaceDN w:val="0"/>
      <w:adjustRightInd w:val="0"/>
      <w:spacing w:line="360" w:lineRule="auto"/>
    </w:pPr>
    <w:rPr>
      <w:rFonts w:ascii="Arial" w:hAnsi="Arial" w:cs="Arial"/>
      <w:color w:val="000000"/>
      <w:sz w:val="24"/>
      <w:szCs w:val="24"/>
    </w:rPr>
  </w:style>
  <w:style w:type="paragraph" w:styleId="a9">
    <w:name w:val="Document Map"/>
    <w:basedOn w:val="a"/>
    <w:link w:val="Char4"/>
    <w:uiPriority w:val="99"/>
    <w:semiHidden/>
    <w:unhideWhenUsed/>
    <w:rsid w:val="006A4B33"/>
    <w:rPr>
      <w:rFonts w:ascii="宋体" w:eastAsia="宋体"/>
      <w:sz w:val="18"/>
      <w:szCs w:val="18"/>
    </w:rPr>
  </w:style>
  <w:style w:type="character" w:customStyle="1" w:styleId="Char4">
    <w:name w:val="文档结构图 Char"/>
    <w:basedOn w:val="a0"/>
    <w:link w:val="a9"/>
    <w:uiPriority w:val="99"/>
    <w:semiHidden/>
    <w:rsid w:val="006A4B33"/>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9648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4622</TotalTime>
  <Pages>7</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郑东宇</dc:creator>
  <cp:lastModifiedBy>詹天培</cp:lastModifiedBy>
  <cp:revision>12</cp:revision>
  <dcterms:created xsi:type="dcterms:W3CDTF">2025-04-07T09:10:00Z</dcterms:created>
  <dcterms:modified xsi:type="dcterms:W3CDTF">2025-12-30T02:31:00Z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19CB9691101E4CE5AA740A017B363D44_13</vt:lpwstr>
  </property>
  <property fmtid="{D5CDD505-2E9C-101B-9397-08002B2CF9AE}" pid="4" name="KSOTemplateDocerSaveRecord">
    <vt:lpwstr>eyJoZGlkIjoiYjIwY2FmM2QyYTE2MDQzZGNmYTc3MWEyNzY5MTljZDIiLCJ1c2VySWQiOiIyOTA1ODk5MzAifQ==</vt:lpwstr>
  </property>
</Properties>
</file>