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2CFB" w14:textId="6E71A801" w:rsidR="003E55EB" w:rsidRDefault="00CE6DC4" w:rsidP="00192E72">
      <w:pPr>
        <w:spacing w:before="360"/>
        <w:jc w:val="center"/>
      </w:pPr>
      <w:r w:rsidRPr="00CE6DC4">
        <w:rPr>
          <w:rFonts w:hint="eastAsia"/>
        </w:rPr>
        <w:t>脉冲磁治疗仪</w:t>
      </w:r>
      <w:r w:rsidR="00E76996">
        <w:rPr>
          <w:rFonts w:hint="eastAsia"/>
        </w:rPr>
        <w:t>需求</w:t>
      </w:r>
      <w:r w:rsidR="006C4370">
        <w:rPr>
          <w:rFonts w:hint="eastAsia"/>
        </w:rPr>
        <w:t>参数</w:t>
      </w:r>
    </w:p>
    <w:p w14:paraId="0DA09A6A" w14:textId="77777777" w:rsidR="008116AB" w:rsidRPr="008116AB" w:rsidRDefault="008116AB" w:rsidP="00E76996">
      <w:pPr>
        <w:spacing w:beforeLines="0" w:before="0" w:line="360" w:lineRule="auto"/>
        <w:jc w:val="left"/>
        <w:rPr>
          <w:rFonts w:ascii="Times New Roman" w:eastAsia="宋体" w:hAnsi="Times New Roman"/>
          <w:sz w:val="24"/>
        </w:rPr>
      </w:pPr>
    </w:p>
    <w:p w14:paraId="203BBD74" w14:textId="1AF6EAF6" w:rsidR="00E76996" w:rsidRPr="00E76996" w:rsidRDefault="00E76996" w:rsidP="00E76996">
      <w:pPr>
        <w:spacing w:beforeLines="0" w:before="0" w:line="360" w:lineRule="auto"/>
        <w:jc w:val="left"/>
        <w:rPr>
          <w:rFonts w:ascii="Times New Roman" w:eastAsia="宋体" w:hAnsi="Times New Roman"/>
          <w:sz w:val="24"/>
        </w:rPr>
      </w:pPr>
      <w:r w:rsidRPr="00E76996">
        <w:rPr>
          <w:rFonts w:ascii="Times New Roman" w:eastAsia="宋体" w:hAnsi="Times New Roman" w:hint="eastAsia"/>
          <w:sz w:val="24"/>
        </w:rPr>
        <w:t>一．技术参数</w:t>
      </w:r>
    </w:p>
    <w:p w14:paraId="5B71E896" w14:textId="4A2253F3" w:rsidR="00CE6DC4" w:rsidRPr="00CE6DC4" w:rsidRDefault="00CE6DC4" w:rsidP="00CE6DC4">
      <w:pPr>
        <w:spacing w:beforeLines="0" w:before="0" w:line="360" w:lineRule="auto"/>
        <w:rPr>
          <w:rFonts w:ascii="Times New Roman" w:eastAsia="宋体" w:hAnsi="Times New Roman" w:hint="eastAsia"/>
          <w:sz w:val="24"/>
        </w:rPr>
      </w:pPr>
      <w:r w:rsidRPr="00CE6DC4">
        <w:rPr>
          <w:rFonts w:ascii="Times New Roman" w:eastAsia="宋体" w:hAnsi="Times New Roman" w:hint="eastAsia"/>
          <w:sz w:val="24"/>
        </w:rPr>
        <w:t>1</w:t>
      </w:r>
      <w:r>
        <w:rPr>
          <w:rFonts w:ascii="Times New Roman" w:eastAsia="宋体" w:hAnsi="Times New Roman" w:hint="eastAsia"/>
          <w:sz w:val="24"/>
        </w:rPr>
        <w:t>至少</w:t>
      </w:r>
      <w:r w:rsidRPr="00CE6DC4">
        <w:rPr>
          <w:rFonts w:ascii="Times New Roman" w:eastAsia="宋体" w:hAnsi="Times New Roman" w:hint="eastAsia"/>
          <w:sz w:val="24"/>
        </w:rPr>
        <w:t>三种物理因子相结合进行同步治疗。</w:t>
      </w:r>
    </w:p>
    <w:p w14:paraId="3BF49E21" w14:textId="77777777" w:rsidR="00CE6DC4" w:rsidRPr="00CE6DC4" w:rsidRDefault="00CE6DC4" w:rsidP="00CE6DC4">
      <w:pPr>
        <w:spacing w:beforeLines="0" w:before="0" w:line="360" w:lineRule="auto"/>
        <w:rPr>
          <w:rFonts w:ascii="Times New Roman" w:eastAsia="宋体" w:hAnsi="Times New Roman" w:hint="eastAsia"/>
          <w:sz w:val="24"/>
        </w:rPr>
      </w:pPr>
      <w:r w:rsidRPr="00CE6DC4">
        <w:rPr>
          <w:rFonts w:ascii="Times New Roman" w:eastAsia="宋体" w:hAnsi="Times New Roman" w:hint="eastAsia"/>
          <w:sz w:val="24"/>
        </w:rPr>
        <w:t xml:space="preserve">2 </w:t>
      </w:r>
      <w:r w:rsidRPr="00CE6DC4">
        <w:rPr>
          <w:rFonts w:ascii="Times New Roman" w:eastAsia="宋体" w:hAnsi="Times New Roman" w:hint="eastAsia"/>
          <w:sz w:val="24"/>
        </w:rPr>
        <w:t>脉冲磁场强度最高可达到</w:t>
      </w:r>
      <w:r w:rsidRPr="00CE6DC4">
        <w:rPr>
          <w:rFonts w:ascii="Times New Roman" w:eastAsia="宋体" w:hAnsi="Times New Roman" w:hint="eastAsia"/>
          <w:sz w:val="24"/>
        </w:rPr>
        <w:t>800mT</w:t>
      </w:r>
      <w:r w:rsidRPr="00CE6DC4">
        <w:rPr>
          <w:rFonts w:ascii="Times New Roman" w:eastAsia="宋体" w:hAnsi="Times New Roman" w:hint="eastAsia"/>
          <w:sz w:val="24"/>
        </w:rPr>
        <w:t>（</w:t>
      </w:r>
      <w:r w:rsidRPr="00CE6DC4">
        <w:rPr>
          <w:rFonts w:ascii="Times New Roman" w:eastAsia="宋体" w:hAnsi="Times New Roman" w:hint="eastAsia"/>
          <w:sz w:val="24"/>
        </w:rPr>
        <w:t>8000GS</w:t>
      </w:r>
      <w:r w:rsidRPr="00CE6DC4">
        <w:rPr>
          <w:rFonts w:ascii="Times New Roman" w:eastAsia="宋体" w:hAnsi="Times New Roman" w:hint="eastAsia"/>
          <w:sz w:val="24"/>
        </w:rPr>
        <w:t>）：磁头：输出强度最低</w:t>
      </w:r>
      <w:r w:rsidRPr="00CE6DC4">
        <w:rPr>
          <w:rFonts w:ascii="Times New Roman" w:eastAsia="宋体" w:hAnsi="Times New Roman" w:hint="eastAsia"/>
          <w:sz w:val="24"/>
        </w:rPr>
        <w:t>50mT</w:t>
      </w:r>
      <w:r w:rsidRPr="00CE6DC4">
        <w:rPr>
          <w:rFonts w:ascii="Times New Roman" w:eastAsia="宋体" w:hAnsi="Times New Roman" w:hint="eastAsia"/>
          <w:sz w:val="24"/>
        </w:rPr>
        <w:t>，最高可达到</w:t>
      </w:r>
      <w:r w:rsidRPr="00CE6DC4">
        <w:rPr>
          <w:rFonts w:ascii="Times New Roman" w:eastAsia="宋体" w:hAnsi="Times New Roman" w:hint="eastAsia"/>
          <w:sz w:val="24"/>
        </w:rPr>
        <w:t>800mT</w:t>
      </w:r>
      <w:r w:rsidRPr="00CE6DC4">
        <w:rPr>
          <w:rFonts w:ascii="Times New Roman" w:eastAsia="宋体" w:hAnsi="Times New Roman" w:hint="eastAsia"/>
          <w:sz w:val="24"/>
        </w:rPr>
        <w:t>，步长调节</w:t>
      </w:r>
      <w:r w:rsidRPr="00CE6DC4">
        <w:rPr>
          <w:rFonts w:ascii="Times New Roman" w:eastAsia="宋体" w:hAnsi="Times New Roman" w:hint="eastAsia"/>
          <w:sz w:val="24"/>
        </w:rPr>
        <w:t>50mT</w:t>
      </w:r>
      <w:r w:rsidRPr="00CE6DC4">
        <w:rPr>
          <w:rFonts w:ascii="Times New Roman" w:eastAsia="宋体" w:hAnsi="Times New Roman" w:hint="eastAsia"/>
          <w:sz w:val="24"/>
        </w:rPr>
        <w:t>；磁垫：输出强度最低</w:t>
      </w:r>
      <w:r w:rsidRPr="00CE6DC4">
        <w:rPr>
          <w:rFonts w:ascii="Times New Roman" w:eastAsia="宋体" w:hAnsi="Times New Roman" w:hint="eastAsia"/>
          <w:sz w:val="24"/>
        </w:rPr>
        <w:t>10mT</w:t>
      </w:r>
      <w:r w:rsidRPr="00CE6DC4">
        <w:rPr>
          <w:rFonts w:ascii="Times New Roman" w:eastAsia="宋体" w:hAnsi="Times New Roman" w:hint="eastAsia"/>
          <w:sz w:val="24"/>
        </w:rPr>
        <w:t>，最高可达到</w:t>
      </w:r>
      <w:r w:rsidRPr="00CE6DC4">
        <w:rPr>
          <w:rFonts w:ascii="Times New Roman" w:eastAsia="宋体" w:hAnsi="Times New Roman" w:hint="eastAsia"/>
          <w:sz w:val="24"/>
        </w:rPr>
        <w:t>350mT</w:t>
      </w:r>
      <w:r w:rsidRPr="00CE6DC4">
        <w:rPr>
          <w:rFonts w:ascii="Times New Roman" w:eastAsia="宋体" w:hAnsi="Times New Roman" w:hint="eastAsia"/>
          <w:sz w:val="24"/>
        </w:rPr>
        <w:t>，调节步长：</w:t>
      </w:r>
      <w:r w:rsidRPr="00CE6DC4">
        <w:rPr>
          <w:rFonts w:ascii="Times New Roman" w:eastAsia="宋体" w:hAnsi="Times New Roman" w:hint="eastAsia"/>
          <w:sz w:val="24"/>
        </w:rPr>
        <w:t>10-100mT</w:t>
      </w:r>
      <w:r w:rsidRPr="00CE6DC4">
        <w:rPr>
          <w:rFonts w:ascii="Times New Roman" w:eastAsia="宋体" w:hAnsi="Times New Roman" w:hint="eastAsia"/>
          <w:sz w:val="24"/>
        </w:rPr>
        <w:t>调节步长为</w:t>
      </w:r>
      <w:r w:rsidRPr="00CE6DC4">
        <w:rPr>
          <w:rFonts w:ascii="Times New Roman" w:eastAsia="宋体" w:hAnsi="Times New Roman" w:hint="eastAsia"/>
          <w:sz w:val="24"/>
        </w:rPr>
        <w:t>10mT</w:t>
      </w:r>
      <w:r w:rsidRPr="00CE6DC4">
        <w:rPr>
          <w:rFonts w:ascii="Times New Roman" w:eastAsia="宋体" w:hAnsi="Times New Roman" w:hint="eastAsia"/>
          <w:sz w:val="24"/>
        </w:rPr>
        <w:t>，</w:t>
      </w:r>
      <w:r w:rsidRPr="00CE6DC4">
        <w:rPr>
          <w:rFonts w:ascii="Times New Roman" w:eastAsia="宋体" w:hAnsi="Times New Roman" w:hint="eastAsia"/>
          <w:sz w:val="24"/>
        </w:rPr>
        <w:t>100-350mT</w:t>
      </w:r>
      <w:r w:rsidRPr="00CE6DC4">
        <w:rPr>
          <w:rFonts w:ascii="Times New Roman" w:eastAsia="宋体" w:hAnsi="Times New Roman" w:hint="eastAsia"/>
          <w:sz w:val="24"/>
        </w:rPr>
        <w:t>调节步长为</w:t>
      </w:r>
      <w:r w:rsidRPr="00CE6DC4">
        <w:rPr>
          <w:rFonts w:ascii="Times New Roman" w:eastAsia="宋体" w:hAnsi="Times New Roman" w:hint="eastAsia"/>
          <w:sz w:val="24"/>
        </w:rPr>
        <w:t>50mT</w:t>
      </w:r>
    </w:p>
    <w:p w14:paraId="32633773" w14:textId="77777777" w:rsidR="00CE6DC4" w:rsidRPr="00CE6DC4" w:rsidRDefault="00CE6DC4" w:rsidP="00CE6DC4">
      <w:pPr>
        <w:spacing w:beforeLines="0" w:before="0" w:line="360" w:lineRule="auto"/>
        <w:rPr>
          <w:rFonts w:ascii="Times New Roman" w:eastAsia="宋体" w:hAnsi="Times New Roman" w:hint="eastAsia"/>
          <w:sz w:val="24"/>
        </w:rPr>
      </w:pPr>
      <w:r w:rsidRPr="00CE6DC4">
        <w:rPr>
          <w:rFonts w:ascii="Times New Roman" w:eastAsia="宋体" w:hAnsi="Times New Roman" w:hint="eastAsia"/>
          <w:sz w:val="24"/>
        </w:rPr>
        <w:t xml:space="preserve">3 </w:t>
      </w:r>
      <w:r w:rsidRPr="00CE6DC4">
        <w:rPr>
          <w:rFonts w:ascii="Times New Roman" w:eastAsia="宋体" w:hAnsi="Times New Roman" w:hint="eastAsia"/>
          <w:sz w:val="24"/>
        </w:rPr>
        <w:t>脉冲频率：</w:t>
      </w:r>
      <w:r w:rsidRPr="00CE6DC4">
        <w:rPr>
          <w:rFonts w:ascii="Times New Roman" w:eastAsia="宋体" w:hAnsi="Times New Roman" w:hint="eastAsia"/>
          <w:sz w:val="24"/>
        </w:rPr>
        <w:t>10</w:t>
      </w:r>
      <w:r w:rsidRPr="00CE6DC4">
        <w:rPr>
          <w:rFonts w:ascii="Times New Roman" w:eastAsia="宋体" w:hAnsi="Times New Roman" w:hint="eastAsia"/>
          <w:sz w:val="24"/>
        </w:rPr>
        <w:t>～</w:t>
      </w:r>
      <w:r w:rsidRPr="00CE6DC4">
        <w:rPr>
          <w:rFonts w:ascii="Times New Roman" w:eastAsia="宋体" w:hAnsi="Times New Roman" w:hint="eastAsia"/>
          <w:sz w:val="24"/>
        </w:rPr>
        <w:t>100</w:t>
      </w:r>
      <w:r w:rsidRPr="00CE6DC4">
        <w:rPr>
          <w:rFonts w:ascii="Times New Roman" w:eastAsia="宋体" w:hAnsi="Times New Roman" w:hint="eastAsia"/>
          <w:sz w:val="24"/>
        </w:rPr>
        <w:t>（调节步长</w:t>
      </w:r>
      <w:r w:rsidRPr="00CE6DC4">
        <w:rPr>
          <w:rFonts w:ascii="Times New Roman" w:eastAsia="宋体" w:hAnsi="Times New Roman" w:hint="eastAsia"/>
          <w:sz w:val="24"/>
        </w:rPr>
        <w:t>10</w:t>
      </w:r>
      <w:r w:rsidRPr="00CE6DC4">
        <w:rPr>
          <w:rFonts w:ascii="Times New Roman" w:eastAsia="宋体" w:hAnsi="Times New Roman" w:hint="eastAsia"/>
          <w:sz w:val="24"/>
        </w:rPr>
        <w:t>次</w:t>
      </w:r>
      <w:r w:rsidRPr="00CE6DC4">
        <w:rPr>
          <w:rFonts w:ascii="Times New Roman" w:eastAsia="宋体" w:hAnsi="Times New Roman" w:hint="eastAsia"/>
          <w:sz w:val="24"/>
        </w:rPr>
        <w:t>/</w:t>
      </w:r>
      <w:r w:rsidRPr="00CE6DC4">
        <w:rPr>
          <w:rFonts w:ascii="Times New Roman" w:eastAsia="宋体" w:hAnsi="Times New Roman" w:hint="eastAsia"/>
          <w:sz w:val="24"/>
        </w:rPr>
        <w:t>分）、</w:t>
      </w:r>
      <w:r w:rsidRPr="00CE6DC4">
        <w:rPr>
          <w:rFonts w:ascii="Times New Roman" w:eastAsia="宋体" w:hAnsi="Times New Roman" w:hint="eastAsia"/>
          <w:sz w:val="24"/>
        </w:rPr>
        <w:t>120</w:t>
      </w:r>
      <w:r w:rsidRPr="00CE6DC4">
        <w:rPr>
          <w:rFonts w:ascii="Times New Roman" w:eastAsia="宋体" w:hAnsi="Times New Roman" w:hint="eastAsia"/>
          <w:sz w:val="24"/>
        </w:rPr>
        <w:t>次</w:t>
      </w:r>
      <w:r w:rsidRPr="00CE6DC4">
        <w:rPr>
          <w:rFonts w:ascii="Times New Roman" w:eastAsia="宋体" w:hAnsi="Times New Roman" w:hint="eastAsia"/>
          <w:sz w:val="24"/>
        </w:rPr>
        <w:t>/</w:t>
      </w:r>
      <w:r w:rsidRPr="00CE6DC4">
        <w:rPr>
          <w:rFonts w:ascii="Times New Roman" w:eastAsia="宋体" w:hAnsi="Times New Roman" w:hint="eastAsia"/>
          <w:sz w:val="24"/>
        </w:rPr>
        <w:t>分、</w:t>
      </w:r>
      <w:r w:rsidRPr="00CE6DC4">
        <w:rPr>
          <w:rFonts w:ascii="Times New Roman" w:eastAsia="宋体" w:hAnsi="Times New Roman" w:hint="eastAsia"/>
          <w:sz w:val="24"/>
        </w:rPr>
        <w:t>300</w:t>
      </w:r>
      <w:r w:rsidRPr="00CE6DC4">
        <w:rPr>
          <w:rFonts w:ascii="Times New Roman" w:eastAsia="宋体" w:hAnsi="Times New Roman" w:hint="eastAsia"/>
          <w:sz w:val="24"/>
        </w:rPr>
        <w:t>次</w:t>
      </w:r>
      <w:r w:rsidRPr="00CE6DC4">
        <w:rPr>
          <w:rFonts w:ascii="Times New Roman" w:eastAsia="宋体" w:hAnsi="Times New Roman" w:hint="eastAsia"/>
          <w:sz w:val="24"/>
        </w:rPr>
        <w:t>/</w:t>
      </w:r>
      <w:r w:rsidRPr="00CE6DC4">
        <w:rPr>
          <w:rFonts w:ascii="Times New Roman" w:eastAsia="宋体" w:hAnsi="Times New Roman" w:hint="eastAsia"/>
          <w:sz w:val="24"/>
        </w:rPr>
        <w:t>分、</w:t>
      </w:r>
      <w:r w:rsidRPr="00CE6DC4">
        <w:rPr>
          <w:rFonts w:ascii="Times New Roman" w:eastAsia="宋体" w:hAnsi="Times New Roman" w:hint="eastAsia"/>
          <w:sz w:val="24"/>
        </w:rPr>
        <w:t>600</w:t>
      </w:r>
      <w:r w:rsidRPr="00CE6DC4">
        <w:rPr>
          <w:rFonts w:ascii="Times New Roman" w:eastAsia="宋体" w:hAnsi="Times New Roman" w:hint="eastAsia"/>
          <w:sz w:val="24"/>
        </w:rPr>
        <w:t>次</w:t>
      </w:r>
      <w:r w:rsidRPr="00CE6DC4">
        <w:rPr>
          <w:rFonts w:ascii="Times New Roman" w:eastAsia="宋体" w:hAnsi="Times New Roman" w:hint="eastAsia"/>
          <w:sz w:val="24"/>
        </w:rPr>
        <w:t>/</w:t>
      </w:r>
      <w:r w:rsidRPr="00CE6DC4">
        <w:rPr>
          <w:rFonts w:ascii="Times New Roman" w:eastAsia="宋体" w:hAnsi="Times New Roman" w:hint="eastAsia"/>
          <w:sz w:val="24"/>
        </w:rPr>
        <w:t>分、</w:t>
      </w:r>
      <w:r w:rsidRPr="00CE6DC4">
        <w:rPr>
          <w:rFonts w:ascii="Times New Roman" w:eastAsia="宋体" w:hAnsi="Times New Roman" w:hint="eastAsia"/>
          <w:sz w:val="24"/>
        </w:rPr>
        <w:t>1500</w:t>
      </w:r>
      <w:r w:rsidRPr="00CE6DC4">
        <w:rPr>
          <w:rFonts w:ascii="Times New Roman" w:eastAsia="宋体" w:hAnsi="Times New Roman" w:hint="eastAsia"/>
          <w:sz w:val="24"/>
        </w:rPr>
        <w:t>次</w:t>
      </w:r>
      <w:r w:rsidRPr="00CE6DC4">
        <w:rPr>
          <w:rFonts w:ascii="Times New Roman" w:eastAsia="宋体" w:hAnsi="Times New Roman" w:hint="eastAsia"/>
          <w:sz w:val="24"/>
        </w:rPr>
        <w:t>/</w:t>
      </w:r>
      <w:r w:rsidRPr="00CE6DC4">
        <w:rPr>
          <w:rFonts w:ascii="Times New Roman" w:eastAsia="宋体" w:hAnsi="Times New Roman" w:hint="eastAsia"/>
          <w:sz w:val="24"/>
        </w:rPr>
        <w:t>分、</w:t>
      </w:r>
      <w:r w:rsidRPr="00CE6DC4">
        <w:rPr>
          <w:rFonts w:ascii="Times New Roman" w:eastAsia="宋体" w:hAnsi="Times New Roman" w:hint="eastAsia"/>
          <w:sz w:val="24"/>
        </w:rPr>
        <w:t>3000</w:t>
      </w:r>
      <w:r w:rsidRPr="00CE6DC4">
        <w:rPr>
          <w:rFonts w:ascii="Times New Roman" w:eastAsia="宋体" w:hAnsi="Times New Roman" w:hint="eastAsia"/>
          <w:sz w:val="24"/>
        </w:rPr>
        <w:t>次</w:t>
      </w:r>
      <w:r w:rsidRPr="00CE6DC4">
        <w:rPr>
          <w:rFonts w:ascii="Times New Roman" w:eastAsia="宋体" w:hAnsi="Times New Roman" w:hint="eastAsia"/>
          <w:sz w:val="24"/>
        </w:rPr>
        <w:t>/</w:t>
      </w:r>
      <w:r w:rsidRPr="00CE6DC4">
        <w:rPr>
          <w:rFonts w:ascii="Times New Roman" w:eastAsia="宋体" w:hAnsi="Times New Roman" w:hint="eastAsia"/>
          <w:sz w:val="24"/>
        </w:rPr>
        <w:t>分</w:t>
      </w:r>
    </w:p>
    <w:p w14:paraId="43D66041" w14:textId="77777777" w:rsidR="00CE6DC4" w:rsidRDefault="00CE6DC4" w:rsidP="00CE6DC4">
      <w:pPr>
        <w:spacing w:beforeLines="0" w:before="0" w:line="360" w:lineRule="auto"/>
        <w:rPr>
          <w:rFonts w:ascii="Times New Roman" w:eastAsia="宋体" w:hAnsi="Times New Roman"/>
          <w:sz w:val="24"/>
        </w:rPr>
      </w:pPr>
      <w:r w:rsidRPr="00CE6DC4">
        <w:rPr>
          <w:rFonts w:ascii="Times New Roman" w:eastAsia="宋体" w:hAnsi="Times New Roman" w:hint="eastAsia"/>
          <w:sz w:val="24"/>
        </w:rPr>
        <w:t xml:space="preserve">4 </w:t>
      </w:r>
      <w:r w:rsidRPr="00CE6DC4">
        <w:rPr>
          <w:rFonts w:ascii="Times New Roman" w:eastAsia="宋体" w:hAnsi="Times New Roman" w:hint="eastAsia"/>
          <w:sz w:val="24"/>
        </w:rPr>
        <w:t>设备自带处方的数量：≥</w:t>
      </w:r>
      <w:r w:rsidRPr="00CE6DC4">
        <w:rPr>
          <w:rFonts w:ascii="Times New Roman" w:eastAsia="宋体" w:hAnsi="Times New Roman" w:hint="eastAsia"/>
          <w:sz w:val="24"/>
        </w:rPr>
        <w:t>30</w:t>
      </w:r>
      <w:r w:rsidRPr="00CE6DC4">
        <w:rPr>
          <w:rFonts w:ascii="Times New Roman" w:eastAsia="宋体" w:hAnsi="Times New Roman" w:hint="eastAsia"/>
          <w:sz w:val="24"/>
        </w:rPr>
        <w:t>个</w:t>
      </w:r>
    </w:p>
    <w:p w14:paraId="39A2BF17" w14:textId="21FB6174" w:rsidR="00FC403D" w:rsidRPr="00FC403D" w:rsidRDefault="008116AB" w:rsidP="00CE6DC4">
      <w:pPr>
        <w:spacing w:beforeLines="0" w:before="0" w:line="360" w:lineRule="auto"/>
        <w:rPr>
          <w:rFonts w:ascii="Times New Roman" w:eastAsia="宋体" w:hAnsi="Times New Roman"/>
          <w:sz w:val="24"/>
        </w:rPr>
      </w:pPr>
      <w:r>
        <w:rPr>
          <w:rFonts w:ascii="Times New Roman" w:eastAsia="宋体" w:hAnsi="Times New Roman" w:hint="eastAsia"/>
          <w:sz w:val="24"/>
        </w:rPr>
        <w:t>二．</w:t>
      </w:r>
      <w:r w:rsidR="00FC403D" w:rsidRPr="00FC403D">
        <w:rPr>
          <w:rFonts w:ascii="Times New Roman" w:eastAsia="宋体" w:hAnsi="Times New Roman" w:hint="eastAsia"/>
          <w:sz w:val="24"/>
        </w:rPr>
        <w:t>配置</w:t>
      </w:r>
    </w:p>
    <w:p w14:paraId="3520EE47" w14:textId="52EAB257" w:rsidR="008E7EAE" w:rsidRDefault="00C66EE2" w:rsidP="00DA1A97">
      <w:pPr>
        <w:spacing w:beforeLines="0" w:before="0" w:line="360" w:lineRule="auto"/>
        <w:rPr>
          <w:rFonts w:ascii="Times New Roman" w:eastAsia="宋体" w:hAnsi="Times New Roman"/>
          <w:sz w:val="24"/>
        </w:rPr>
      </w:pPr>
      <w:r w:rsidRPr="00C66EE2">
        <w:rPr>
          <w:rFonts w:ascii="Times New Roman" w:eastAsia="宋体" w:hAnsi="Times New Roman" w:hint="eastAsia"/>
          <w:sz w:val="24"/>
        </w:rPr>
        <w:t>1</w:t>
      </w:r>
      <w:r w:rsidRPr="00C66EE2">
        <w:rPr>
          <w:rFonts w:ascii="Times New Roman" w:eastAsia="宋体" w:hAnsi="Times New Roman" w:hint="eastAsia"/>
          <w:sz w:val="24"/>
        </w:rPr>
        <w:t>、</w:t>
      </w:r>
      <w:r w:rsidR="003B3869" w:rsidRPr="003B3869">
        <w:rPr>
          <w:rFonts w:ascii="Times New Roman" w:eastAsia="宋体" w:hAnsi="Times New Roman" w:hint="eastAsia"/>
          <w:sz w:val="24"/>
        </w:rPr>
        <w:t>脉冲磁治疗仪</w:t>
      </w:r>
      <w:r w:rsidR="00EC7588">
        <w:rPr>
          <w:rFonts w:ascii="Times New Roman" w:eastAsia="宋体" w:hAnsi="Times New Roman" w:hint="eastAsia"/>
          <w:sz w:val="24"/>
        </w:rPr>
        <w:t>1</w:t>
      </w:r>
      <w:r w:rsidR="00DA1A97" w:rsidRPr="00DA1A97">
        <w:rPr>
          <w:rFonts w:ascii="Times New Roman" w:eastAsia="宋体" w:hAnsi="Times New Roman" w:hint="eastAsia"/>
          <w:sz w:val="24"/>
        </w:rPr>
        <w:t>套</w:t>
      </w:r>
    </w:p>
    <w:p w14:paraId="784E8ABC" w14:textId="77D60C5E" w:rsidR="00334FDF" w:rsidRPr="00334FDF" w:rsidRDefault="00334FDF" w:rsidP="00DA1A97">
      <w:pPr>
        <w:spacing w:beforeLines="0" w:before="0" w:line="360" w:lineRule="auto"/>
        <w:rPr>
          <w:rFonts w:ascii="Times New Roman" w:eastAsia="宋体" w:hAnsi="Times New Roman"/>
          <w:sz w:val="24"/>
        </w:rPr>
      </w:pPr>
      <w:r>
        <w:rPr>
          <w:rFonts w:ascii="Times New Roman" w:eastAsia="宋体" w:hAnsi="Times New Roman"/>
          <w:sz w:val="24"/>
        </w:rPr>
        <w:t>2</w:t>
      </w:r>
      <w:r>
        <w:rPr>
          <w:rFonts w:ascii="Times New Roman" w:eastAsia="宋体" w:hAnsi="Times New Roman" w:hint="eastAsia"/>
          <w:sz w:val="24"/>
        </w:rPr>
        <w:t>、</w:t>
      </w:r>
      <w:r w:rsidR="003B3869">
        <w:rPr>
          <w:rFonts w:ascii="Times New Roman" w:eastAsia="宋体" w:hAnsi="Times New Roman" w:hint="eastAsia"/>
          <w:sz w:val="24"/>
        </w:rPr>
        <w:t>台车</w:t>
      </w:r>
      <w:r w:rsidR="006E1EA3">
        <w:rPr>
          <w:rFonts w:ascii="Times New Roman" w:eastAsia="宋体" w:hAnsi="Times New Roman" w:hint="eastAsia"/>
          <w:sz w:val="24"/>
        </w:rPr>
        <w:t>1</w:t>
      </w:r>
      <w:r w:rsidR="006E1EA3">
        <w:rPr>
          <w:rFonts w:ascii="Times New Roman" w:eastAsia="宋体" w:hAnsi="Times New Roman" w:hint="eastAsia"/>
          <w:sz w:val="24"/>
        </w:rPr>
        <w:t>套</w:t>
      </w:r>
    </w:p>
    <w:p w14:paraId="3C9D6B30" w14:textId="1AE8227C" w:rsidR="00192E72" w:rsidRPr="00E76996" w:rsidRDefault="00192E72" w:rsidP="00DA1A97">
      <w:pPr>
        <w:spacing w:beforeLines="0" w:before="0" w:line="360" w:lineRule="auto"/>
        <w:rPr>
          <w:rFonts w:ascii="Times New Roman" w:eastAsia="宋体" w:hAnsi="Times New Roman" w:cs="宋体"/>
          <w:color w:val="000000"/>
          <w:kern w:val="0"/>
          <w:sz w:val="24"/>
        </w:rPr>
      </w:pPr>
      <w:r w:rsidRPr="00E76996">
        <w:rPr>
          <w:rFonts w:ascii="Times New Roman" w:eastAsia="宋体" w:hAnsi="Times New Roman" w:cs="宋体" w:hint="eastAsia"/>
          <w:color w:val="000000"/>
          <w:sz w:val="24"/>
        </w:rPr>
        <w:t>三、质保售后要求：</w:t>
      </w:r>
    </w:p>
    <w:p w14:paraId="7E25D60B"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提供整机原厂保修≥</w:t>
      </w:r>
      <w:r w:rsidRPr="00E76996">
        <w:rPr>
          <w:rFonts w:cs="宋体" w:hint="eastAsia"/>
        </w:rPr>
        <w:t>3</w:t>
      </w:r>
      <w:r w:rsidRPr="00E76996">
        <w:rPr>
          <w:rFonts w:cs="宋体" w:hint="eastAsia"/>
        </w:rPr>
        <w:t>年，保修期从本设备在验收合格后开始计算；保修期内非因用户的人为原因而出现产品质量及安装问题，需负责保修、包换或包退，并需承担因此而产生的一切费用，质保期内质检费用由厂家提供；</w:t>
      </w:r>
    </w:p>
    <w:p w14:paraId="0C915A63"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售后响应时间</w:t>
      </w:r>
      <w:r w:rsidRPr="00E76996">
        <w:rPr>
          <w:rFonts w:cs="宋体" w:hint="eastAsia"/>
        </w:rPr>
        <w:t>2</w:t>
      </w:r>
      <w:r w:rsidRPr="00E76996">
        <w:rPr>
          <w:rFonts w:cs="宋体" w:hint="eastAsia"/>
        </w:rPr>
        <w:t>小时内，</w:t>
      </w:r>
      <w:r w:rsidRPr="00E76996">
        <w:rPr>
          <w:rFonts w:cs="宋体" w:hint="eastAsia"/>
        </w:rPr>
        <w:t>24</w:t>
      </w:r>
      <w:r w:rsidRPr="00E76996">
        <w:rPr>
          <w:rFonts w:cs="宋体" w:hint="eastAsia"/>
        </w:rPr>
        <w:t>小时内到达地现场，</w:t>
      </w:r>
      <w:r w:rsidRPr="00E76996">
        <w:rPr>
          <w:rFonts w:cs="宋体" w:hint="eastAsia"/>
        </w:rPr>
        <w:t>48</w:t>
      </w:r>
      <w:r w:rsidRPr="00E76996">
        <w:rPr>
          <w:rFonts w:cs="宋体" w:hint="eastAsia"/>
        </w:rPr>
        <w:t>小时内解决问题，若未能及时修复故障时需提供等同设备替代以保证用户正常的医疗工作；</w:t>
      </w:r>
    </w:p>
    <w:p w14:paraId="3F453B24"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设备调试后，需免费对用户和维护人员进行现场培训，保证使用人员能够正确操作，使用设备的各种功能。</w:t>
      </w:r>
    </w:p>
    <w:p w14:paraId="5DFAB03D"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日常使用期间，即使无故障，厂方也能定期做机器的常规检查和整机保养，检测运行状态，及时发现隐患，使设备处于最佳使用状态；</w:t>
      </w:r>
    </w:p>
    <w:p w14:paraId="7547FE08"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在强检目录、检定目录、校准目录中的设备，中标人需提供计量检测报告才可验收。</w:t>
      </w:r>
    </w:p>
    <w:p w14:paraId="65E96BFE"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承担连接医院现有信息端口费用。</w:t>
      </w:r>
    </w:p>
    <w:p w14:paraId="46E0EF7A"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lastRenderedPageBreak/>
        <w:t>货物及其配件为原厂商未启封全新包装，具出厂合格证，序列号、包箱号与出批号一致，并可追溯查阅。乙方应向甲方提供本合同所涉货物合法来源的证明。</w:t>
      </w:r>
    </w:p>
    <w:p w14:paraId="3E4FECFE"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国产产品出厂日期距合同签订日期须在六个月内，进口产品出厂日期距合同签订日期须在十二个月内，否则甲方有权拒收并令乙方按要求进行更换，乙方承担进行更换的所有费用，未按时更换产生的一切责任由乙方承担。</w:t>
      </w:r>
    </w:p>
    <w:p w14:paraId="54B9F2C9" w14:textId="77777777" w:rsidR="005047D9" w:rsidRPr="00E76996" w:rsidRDefault="005047D9" w:rsidP="00E76996">
      <w:pPr>
        <w:spacing w:beforeLines="0" w:before="0" w:line="360" w:lineRule="auto"/>
        <w:rPr>
          <w:rFonts w:ascii="Times New Roman" w:eastAsia="宋体" w:hAnsi="Times New Roman"/>
          <w:sz w:val="24"/>
        </w:rPr>
      </w:pPr>
    </w:p>
    <w:sectPr w:rsidR="005047D9" w:rsidRPr="00E7699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0"/>
      <w:docGrid w:type="lines" w:linePitch="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7BAD" w14:textId="77777777" w:rsidR="00734B79" w:rsidRDefault="00734B79">
      <w:pPr>
        <w:spacing w:before="120"/>
      </w:pPr>
      <w:r>
        <w:separator/>
      </w:r>
    </w:p>
  </w:endnote>
  <w:endnote w:type="continuationSeparator" w:id="0">
    <w:p w14:paraId="035425E3" w14:textId="77777777" w:rsidR="00734B79" w:rsidRDefault="00734B79">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armonyOS Sans SC">
    <w:altName w:val="微软雅黑"/>
    <w:charset w:val="86"/>
    <w:family w:val="auto"/>
    <w:pitch w:val="default"/>
    <w:sig w:usb0="A00002BF" w:usb1="18E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EC1C" w14:textId="77777777" w:rsidR="00177355" w:rsidRDefault="00177355">
    <w:pPr>
      <w:pStyle w:val="aa"/>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5BB1" w14:textId="77777777" w:rsidR="00177355" w:rsidRDefault="00177355">
    <w:pPr>
      <w:pStyle w:val="aa"/>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D36F" w14:textId="77777777" w:rsidR="00177355" w:rsidRDefault="00177355">
    <w:pPr>
      <w:pStyle w:val="aa"/>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2837" w14:textId="77777777" w:rsidR="00734B79" w:rsidRDefault="00734B79">
      <w:pPr>
        <w:spacing w:before="120"/>
      </w:pPr>
      <w:r>
        <w:separator/>
      </w:r>
    </w:p>
  </w:footnote>
  <w:footnote w:type="continuationSeparator" w:id="0">
    <w:p w14:paraId="0F3040C0" w14:textId="77777777" w:rsidR="00734B79" w:rsidRDefault="00734B79">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7545" w14:textId="77777777" w:rsidR="00177355" w:rsidRDefault="00177355">
    <w:pPr>
      <w:pStyle w:val="a8"/>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5D74" w14:textId="77777777" w:rsidR="00177355" w:rsidRPr="000B3A4F" w:rsidRDefault="00177355">
    <w:pPr>
      <w:pStyle w:val="a8"/>
      <w:spacing w:before="120"/>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D66D" w14:textId="77777777" w:rsidR="00177355" w:rsidRDefault="00177355">
    <w:pPr>
      <w:pStyle w:val="a8"/>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A36FE"/>
    <w:multiLevelType w:val="multilevel"/>
    <w:tmpl w:val="284A36F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28BA781E"/>
    <w:multiLevelType w:val="singleLevel"/>
    <w:tmpl w:val="28BA781E"/>
    <w:lvl w:ilvl="0">
      <w:start w:val="1"/>
      <w:numFmt w:val="bullet"/>
      <w:pStyle w:val="a"/>
      <w:lvlText w:val=""/>
      <w:lvlJc w:val="left"/>
      <w:pPr>
        <w:tabs>
          <w:tab w:val="left" w:pos="360"/>
        </w:tabs>
        <w:ind w:left="3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36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yYzg0YTk2ZTQ2YTRkNjY1NzViZjc5YjM3NjBhMDgifQ=="/>
  </w:docVars>
  <w:rsids>
    <w:rsidRoot w:val="7973F73E"/>
    <w:rsid w:val="7973F73E"/>
    <w:rsid w:val="DEFFB318"/>
    <w:rsid w:val="F7BB7F03"/>
    <w:rsid w:val="FF9F7091"/>
    <w:rsid w:val="00053F99"/>
    <w:rsid w:val="000B3A4F"/>
    <w:rsid w:val="00177355"/>
    <w:rsid w:val="00192E72"/>
    <w:rsid w:val="002066F0"/>
    <w:rsid w:val="002435F8"/>
    <w:rsid w:val="00334FDF"/>
    <w:rsid w:val="003A37C0"/>
    <w:rsid w:val="003B3869"/>
    <w:rsid w:val="003E55EB"/>
    <w:rsid w:val="00420F8E"/>
    <w:rsid w:val="00431DBB"/>
    <w:rsid w:val="005047D9"/>
    <w:rsid w:val="006C4370"/>
    <w:rsid w:val="006E1EA3"/>
    <w:rsid w:val="00734B79"/>
    <w:rsid w:val="008116AB"/>
    <w:rsid w:val="00825167"/>
    <w:rsid w:val="008B4146"/>
    <w:rsid w:val="008C0657"/>
    <w:rsid w:val="008E7EAE"/>
    <w:rsid w:val="009A1EBF"/>
    <w:rsid w:val="009C132E"/>
    <w:rsid w:val="00AA001E"/>
    <w:rsid w:val="00AF1FBC"/>
    <w:rsid w:val="00B3339C"/>
    <w:rsid w:val="00BB513D"/>
    <w:rsid w:val="00C66EE2"/>
    <w:rsid w:val="00C67AC6"/>
    <w:rsid w:val="00CE6DC4"/>
    <w:rsid w:val="00D229A8"/>
    <w:rsid w:val="00D2592D"/>
    <w:rsid w:val="00D509FA"/>
    <w:rsid w:val="00DA1A97"/>
    <w:rsid w:val="00E04EB6"/>
    <w:rsid w:val="00E71A05"/>
    <w:rsid w:val="00E76996"/>
    <w:rsid w:val="00EB029C"/>
    <w:rsid w:val="00EC7588"/>
    <w:rsid w:val="00F3385F"/>
    <w:rsid w:val="00F43467"/>
    <w:rsid w:val="00FC403D"/>
    <w:rsid w:val="0C4A3424"/>
    <w:rsid w:val="1053332C"/>
    <w:rsid w:val="16142219"/>
    <w:rsid w:val="19A07E7C"/>
    <w:rsid w:val="2A970D6C"/>
    <w:rsid w:val="2B2362C5"/>
    <w:rsid w:val="310F207D"/>
    <w:rsid w:val="32244DFC"/>
    <w:rsid w:val="39A64349"/>
    <w:rsid w:val="3EAF4AC6"/>
    <w:rsid w:val="42204EB5"/>
    <w:rsid w:val="50E172E9"/>
    <w:rsid w:val="59D14EF9"/>
    <w:rsid w:val="5E304E22"/>
    <w:rsid w:val="69747710"/>
    <w:rsid w:val="699B0F22"/>
    <w:rsid w:val="70311EB7"/>
    <w:rsid w:val="70BF3967"/>
    <w:rsid w:val="7973F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F34E5"/>
  <w15:docId w15:val="{ED4A17D2-045B-47CC-86E8-657C6112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qFormat="1"/>
    <w:lsdException w:name="toc 2" w:qFormat="1"/>
    <w:lsdException w:name="toc 3" w:qFormat="1"/>
    <w:lsdException w:name="annotation text" w:qFormat="1"/>
    <w:lsdException w:name="caption" w:semiHidden="1" w:unhideWhenUsed="1" w:qFormat="1"/>
    <w:lsdException w:name="List Bullet"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snapToGrid w:val="0"/>
      <w:spacing w:beforeLines="50" w:before="50"/>
      <w:jc w:val="both"/>
    </w:pPr>
    <w:rPr>
      <w:rFonts w:eastAsia="HarmonyOS Sans SC"/>
      <w:kern w:val="2"/>
      <w:sz w:val="40"/>
      <w:szCs w:val="24"/>
    </w:rPr>
  </w:style>
  <w:style w:type="paragraph" w:styleId="1">
    <w:name w:val="heading 1"/>
    <w:basedOn w:val="a0"/>
    <w:next w:val="a0"/>
    <w:qFormat/>
    <w:pPr>
      <w:keepNext/>
      <w:keepLines/>
      <w:spacing w:beforeLines="100" w:before="100" w:afterLines="50" w:after="50"/>
      <w:outlineLvl w:val="0"/>
    </w:pPr>
    <w:rPr>
      <w:b/>
      <w:kern w:val="44"/>
      <w:sz w:val="64"/>
    </w:rPr>
  </w:style>
  <w:style w:type="paragraph" w:styleId="2">
    <w:name w:val="heading 2"/>
    <w:basedOn w:val="a0"/>
    <w:next w:val="a0"/>
    <w:unhideWhenUsed/>
    <w:qFormat/>
    <w:pPr>
      <w:keepNext/>
      <w:keepLines/>
      <w:adjustRightInd w:val="0"/>
      <w:outlineLvl w:val="1"/>
    </w:pPr>
    <w:rPr>
      <w:rFonts w:ascii="Arial" w:hAnsi="Arial"/>
      <w:b/>
      <w:sz w:val="56"/>
    </w:rPr>
  </w:style>
  <w:style w:type="paragraph" w:styleId="3">
    <w:name w:val="heading 3"/>
    <w:basedOn w:val="a0"/>
    <w:next w:val="a0"/>
    <w:unhideWhenUsed/>
    <w:qFormat/>
    <w:pPr>
      <w:keepNext/>
      <w:keepLines/>
      <w:outlineLvl w:val="2"/>
    </w:pPr>
    <w:rPr>
      <w:b/>
      <w:sz w:val="48"/>
    </w:rPr>
  </w:style>
  <w:style w:type="paragraph" w:styleId="4">
    <w:name w:val="heading 4"/>
    <w:basedOn w:val="a0"/>
    <w:next w:val="a0"/>
    <w:unhideWhenUsed/>
    <w:qFormat/>
    <w:pPr>
      <w:keepNext/>
      <w:keepLines/>
      <w:outlineLvl w:val="3"/>
    </w:pPr>
    <w:rPr>
      <w:rFonts w:ascii="Arial" w:hAnsi="Arial"/>
      <w:b/>
      <w:sz w:val="44"/>
    </w:rPr>
  </w:style>
  <w:style w:type="paragraph" w:styleId="5">
    <w:name w:val="heading 5"/>
    <w:basedOn w:val="a0"/>
    <w:next w:val="a0"/>
    <w:unhideWhenUsed/>
    <w:qFormat/>
    <w:pPr>
      <w:keepNext/>
      <w:keepLines/>
      <w:outlineLvl w:val="4"/>
    </w:pPr>
    <w:rPr>
      <w:b/>
    </w:rPr>
  </w:style>
  <w:style w:type="paragraph" w:styleId="6">
    <w:name w:val="heading 6"/>
    <w:basedOn w:val="a0"/>
    <w:next w:val="a0"/>
    <w:unhideWhenUsed/>
    <w:qFormat/>
    <w:pPr>
      <w:keepNext/>
      <w:keepLines/>
      <w:outlineLvl w:val="5"/>
    </w:pPr>
    <w:rPr>
      <w:rFonts w:ascii="Arial" w:hAnsi="Arial"/>
    </w:rPr>
  </w:style>
  <w:style w:type="paragraph" w:styleId="7">
    <w:name w:val="heading 7"/>
    <w:basedOn w:val="a0"/>
    <w:next w:val="a0"/>
    <w:unhideWhenUsed/>
    <w:qFormat/>
    <w:pPr>
      <w:keepNext/>
      <w:keepLines/>
      <w:outlineLvl w:val="6"/>
    </w:pPr>
    <w:rPr>
      <w:b/>
      <w:sz w:val="32"/>
    </w:rPr>
  </w:style>
  <w:style w:type="paragraph" w:styleId="8">
    <w:name w:val="heading 8"/>
    <w:basedOn w:val="a0"/>
    <w:next w:val="a0"/>
    <w:unhideWhenUsed/>
    <w:qFormat/>
    <w:pPr>
      <w:keepNext/>
      <w:keepLines/>
      <w:outlineLvl w:val="7"/>
    </w:pPr>
    <w:rPr>
      <w:rFonts w:ascii="Arial" w:hAnsi="Arial"/>
      <w:sz w:val="32"/>
    </w:rPr>
  </w:style>
  <w:style w:type="paragraph" w:styleId="9">
    <w:name w:val="heading 9"/>
    <w:basedOn w:val="a0"/>
    <w:next w:val="a0"/>
    <w:unhideWhenUsed/>
    <w:qFormat/>
    <w:pPr>
      <w:keepNext/>
      <w:keepLines/>
      <w:outlineLvl w:val="8"/>
    </w:pPr>
    <w:rPr>
      <w:rFonts w:ascii="Arial"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semiHidden/>
    <w:unhideWhenUsed/>
    <w:qFormat/>
    <w:rPr>
      <w:rFonts w:ascii="Arial" w:eastAsia="黑体" w:hAnsi="Arial"/>
      <w:sz w:val="20"/>
    </w:rPr>
  </w:style>
  <w:style w:type="paragraph" w:styleId="a">
    <w:name w:val="List Bullet"/>
    <w:basedOn w:val="a0"/>
    <w:qFormat/>
    <w:pPr>
      <w:numPr>
        <w:numId w:val="1"/>
      </w:numPr>
    </w:pPr>
  </w:style>
  <w:style w:type="paragraph" w:styleId="a5">
    <w:name w:val="annotation text"/>
    <w:basedOn w:val="a0"/>
    <w:qFormat/>
    <w:pPr>
      <w:jc w:val="left"/>
    </w:pPr>
  </w:style>
  <w:style w:type="paragraph" w:styleId="TOC3">
    <w:name w:val="toc 3"/>
    <w:basedOn w:val="a0"/>
    <w:next w:val="a0"/>
    <w:qFormat/>
    <w:pPr>
      <w:ind w:leftChars="400" w:left="840"/>
    </w:pPr>
  </w:style>
  <w:style w:type="paragraph" w:styleId="TOC1">
    <w:name w:val="toc 1"/>
    <w:basedOn w:val="a0"/>
    <w:next w:val="a0"/>
    <w:qFormat/>
  </w:style>
  <w:style w:type="paragraph" w:styleId="TOC2">
    <w:name w:val="toc 2"/>
    <w:basedOn w:val="a0"/>
    <w:next w:val="a0"/>
    <w:qFormat/>
    <w:pPr>
      <w:ind w:leftChars="200" w:left="420"/>
    </w:pPr>
  </w:style>
  <w:style w:type="character" w:styleId="a6">
    <w:name w:val="FollowedHyperlink"/>
    <w:basedOn w:val="a1"/>
    <w:qFormat/>
    <w:rPr>
      <w:color w:val="356DF6"/>
      <w:u w:val="single"/>
    </w:rPr>
  </w:style>
  <w:style w:type="character" w:styleId="a7">
    <w:name w:val="Hyperlink"/>
    <w:basedOn w:val="a1"/>
    <w:qFormat/>
    <w:rPr>
      <w:color w:val="356DF6"/>
      <w:u w:val="single"/>
    </w:rPr>
  </w:style>
  <w:style w:type="paragraph" w:styleId="a8">
    <w:name w:val="header"/>
    <w:basedOn w:val="a0"/>
    <w:link w:val="a9"/>
    <w:rsid w:val="00177355"/>
    <w:pPr>
      <w:pBdr>
        <w:bottom w:val="single" w:sz="6" w:space="1" w:color="auto"/>
      </w:pBdr>
      <w:tabs>
        <w:tab w:val="center" w:pos="4153"/>
        <w:tab w:val="right" w:pos="8306"/>
      </w:tabs>
      <w:jc w:val="center"/>
    </w:pPr>
    <w:rPr>
      <w:sz w:val="18"/>
      <w:szCs w:val="18"/>
    </w:rPr>
  </w:style>
  <w:style w:type="character" w:customStyle="1" w:styleId="a9">
    <w:name w:val="页眉 字符"/>
    <w:basedOn w:val="a1"/>
    <w:link w:val="a8"/>
    <w:rsid w:val="00177355"/>
    <w:rPr>
      <w:rFonts w:eastAsia="HarmonyOS Sans SC"/>
      <w:kern w:val="2"/>
      <w:sz w:val="18"/>
      <w:szCs w:val="18"/>
    </w:rPr>
  </w:style>
  <w:style w:type="paragraph" w:styleId="aa">
    <w:name w:val="footer"/>
    <w:basedOn w:val="a0"/>
    <w:link w:val="ab"/>
    <w:rsid w:val="00177355"/>
    <w:pPr>
      <w:tabs>
        <w:tab w:val="center" w:pos="4153"/>
        <w:tab w:val="right" w:pos="8306"/>
      </w:tabs>
      <w:jc w:val="left"/>
    </w:pPr>
    <w:rPr>
      <w:sz w:val="18"/>
      <w:szCs w:val="18"/>
    </w:rPr>
  </w:style>
  <w:style w:type="character" w:customStyle="1" w:styleId="ab">
    <w:name w:val="页脚 字符"/>
    <w:basedOn w:val="a1"/>
    <w:link w:val="aa"/>
    <w:rsid w:val="00177355"/>
    <w:rPr>
      <w:rFonts w:eastAsia="HarmonyOS Sans SC"/>
      <w:kern w:val="2"/>
      <w:sz w:val="18"/>
      <w:szCs w:val="18"/>
    </w:rPr>
  </w:style>
  <w:style w:type="table" w:styleId="ac">
    <w:name w:val="Table Grid"/>
    <w:basedOn w:val="a2"/>
    <w:uiPriority w:val="99"/>
    <w:unhideWhenUsed/>
    <w:qFormat/>
    <w:rsid w:val="005047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99"/>
    <w:qFormat/>
    <w:rsid w:val="00192E72"/>
    <w:pPr>
      <w:widowControl/>
      <w:snapToGrid/>
      <w:spacing w:beforeLines="0" w:before="0"/>
      <w:ind w:firstLineChars="200" w:firstLine="420"/>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00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卢 裕能</cp:lastModifiedBy>
  <cp:revision>10</cp:revision>
  <dcterms:created xsi:type="dcterms:W3CDTF">2025-04-11T16:36:00Z</dcterms:created>
  <dcterms:modified xsi:type="dcterms:W3CDTF">2025-06-22T10:45:00Z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2052-12.9.0.20741</vt:lpwstr>
  </property>
  <property fmtid="{D5CDD505-2E9C-101B-9397-08002B2CF9AE}" pid="3" name="ICV">
    <vt:lpwstr>5DAAF08C7CBA4368DAD5F867C16B0ED4_43</vt:lpwstr>
  </property>
</Properties>
</file>